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1" w:rightFromText="181" w:vertAnchor="page" w:tblpY="96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3"/>
      </w:tblGrid>
      <w:tr w:rsidR="003A0FB6" w:rsidRPr="00697513" w14:paraId="7606A2F2" w14:textId="77777777" w:rsidTr="003A0FB6">
        <w:tc>
          <w:tcPr>
            <w:tcW w:w="4673" w:type="dxa"/>
          </w:tcPr>
          <w:p w14:paraId="4CE65A87" w14:textId="77777777" w:rsidR="003A0FB6" w:rsidRPr="00697513" w:rsidRDefault="00824D0D" w:rsidP="003A0FB6">
            <w:pPr>
              <w:pStyle w:val="RNSDetails"/>
            </w:pPr>
            <w:r w:rsidRPr="00697513">
              <w:t>Legal &amp; General Investment Management</w:t>
            </w:r>
          </w:p>
          <w:p w14:paraId="3C2BC3E3" w14:textId="77D0251A" w:rsidR="003A0FB6" w:rsidRPr="00697513" w:rsidRDefault="00881D3D" w:rsidP="00AF2522">
            <w:pPr>
              <w:pStyle w:val="RNSDetails"/>
            </w:pPr>
            <w:r>
              <w:t>1</w:t>
            </w:r>
            <w:r w:rsidR="001B4948">
              <w:t>9</w:t>
            </w:r>
            <w:r>
              <w:t xml:space="preserve"> October</w:t>
            </w:r>
            <w:r w:rsidR="00AF2522" w:rsidRPr="00697513">
              <w:t xml:space="preserve"> 2021</w:t>
            </w:r>
          </w:p>
        </w:tc>
      </w:tr>
    </w:tbl>
    <w:p w14:paraId="36C225FB" w14:textId="1E6E79E5" w:rsidR="00B04C9E" w:rsidRDefault="003B4115" w:rsidP="00D0233F">
      <w:pPr>
        <w:rPr>
          <w:rFonts w:asciiTheme="majorHAnsi" w:eastAsiaTheme="majorEastAsia" w:hAnsiTheme="majorHAnsi" w:cstheme="majorBidi"/>
          <w:b/>
          <w:color w:val="0076D6" w:themeColor="accent1"/>
          <w:sz w:val="40"/>
          <w:szCs w:val="32"/>
        </w:rPr>
      </w:pPr>
      <w:bookmarkStart w:id="0" w:name="_Hlk67318828"/>
      <w:bookmarkStart w:id="1" w:name="_Hlk67323797"/>
      <w:r>
        <w:rPr>
          <w:rFonts w:asciiTheme="majorHAnsi" w:eastAsiaTheme="majorEastAsia" w:hAnsiTheme="majorHAnsi" w:cstheme="majorBidi"/>
          <w:b/>
          <w:color w:val="0076D6" w:themeColor="accent1"/>
          <w:sz w:val="40"/>
          <w:szCs w:val="32"/>
        </w:rPr>
        <w:t>Most Brits unaware of</w:t>
      </w:r>
      <w:r w:rsidR="001B7CFA">
        <w:rPr>
          <w:rFonts w:asciiTheme="majorHAnsi" w:eastAsiaTheme="majorEastAsia" w:hAnsiTheme="majorHAnsi" w:cstheme="majorBidi"/>
          <w:b/>
          <w:color w:val="0076D6" w:themeColor="accent1"/>
          <w:sz w:val="40"/>
          <w:szCs w:val="32"/>
        </w:rPr>
        <w:t xml:space="preserve"> </w:t>
      </w:r>
      <w:r>
        <w:rPr>
          <w:rFonts w:asciiTheme="majorHAnsi" w:eastAsiaTheme="majorEastAsia" w:hAnsiTheme="majorHAnsi" w:cstheme="majorBidi"/>
          <w:b/>
          <w:color w:val="0076D6" w:themeColor="accent1"/>
          <w:sz w:val="40"/>
          <w:szCs w:val="32"/>
        </w:rPr>
        <w:t>pension tax penalty</w:t>
      </w:r>
      <w:r w:rsidR="00076BD9">
        <w:rPr>
          <w:rFonts w:asciiTheme="majorHAnsi" w:eastAsiaTheme="majorEastAsia" w:hAnsiTheme="majorHAnsi" w:cstheme="majorBidi"/>
          <w:b/>
          <w:color w:val="0076D6" w:themeColor="accent1"/>
          <w:sz w:val="40"/>
          <w:szCs w:val="32"/>
        </w:rPr>
        <w:t xml:space="preserve"> </w:t>
      </w:r>
      <w:r>
        <w:rPr>
          <w:rFonts w:asciiTheme="majorHAnsi" w:eastAsiaTheme="majorEastAsia" w:hAnsiTheme="majorHAnsi" w:cstheme="majorBidi"/>
          <w:b/>
          <w:color w:val="0076D6" w:themeColor="accent1"/>
          <w:sz w:val="40"/>
          <w:szCs w:val="32"/>
        </w:rPr>
        <w:t>which hits women hardest</w:t>
      </w:r>
    </w:p>
    <w:p w14:paraId="5D3E107F" w14:textId="77777777" w:rsidR="00E13E79" w:rsidRPr="00697513" w:rsidRDefault="00E13E79" w:rsidP="00E13E79">
      <w:pPr>
        <w:rPr>
          <w:rFonts w:asciiTheme="majorHAnsi" w:eastAsiaTheme="majorEastAsia" w:hAnsiTheme="majorHAnsi" w:cstheme="majorBidi"/>
          <w:b/>
          <w:color w:val="0076D6" w:themeColor="accent1"/>
          <w:sz w:val="28"/>
          <w:szCs w:val="28"/>
        </w:rPr>
      </w:pPr>
    </w:p>
    <w:p w14:paraId="1EC7B4EA" w14:textId="44D08C59" w:rsidR="003B4115" w:rsidRDefault="003B4115" w:rsidP="003C2130">
      <w:pPr>
        <w:pStyle w:val="ListParagraph"/>
        <w:numPr>
          <w:ilvl w:val="0"/>
          <w:numId w:val="35"/>
        </w:numPr>
        <w:spacing w:line="240" w:lineRule="auto"/>
        <w:rPr>
          <w:rFonts w:asciiTheme="majorHAnsi" w:eastAsiaTheme="majorEastAsia" w:hAnsiTheme="majorHAnsi" w:cstheme="majorBidi"/>
          <w:b/>
          <w:color w:val="0076D6" w:themeColor="accent1"/>
          <w:sz w:val="24"/>
          <w:szCs w:val="24"/>
        </w:rPr>
      </w:pPr>
      <w:bookmarkStart w:id="2" w:name="_Hlk84928586"/>
      <w:r>
        <w:rPr>
          <w:rFonts w:asciiTheme="majorHAnsi" w:eastAsiaTheme="majorEastAsia" w:hAnsiTheme="majorHAnsi" w:cstheme="majorBidi"/>
          <w:b/>
          <w:color w:val="0076D6" w:themeColor="accent1"/>
          <w:sz w:val="24"/>
          <w:szCs w:val="24"/>
        </w:rPr>
        <w:t xml:space="preserve">56% of British retirees have never heard of the Money Purchase Annual Allowance </w:t>
      </w:r>
      <w:r w:rsidRPr="00CA3780">
        <w:rPr>
          <w:rFonts w:asciiTheme="majorHAnsi" w:eastAsiaTheme="majorEastAsia" w:hAnsiTheme="majorHAnsi" w:cstheme="majorBidi"/>
          <w:b/>
          <w:color w:val="0076D6" w:themeColor="accent1"/>
          <w:sz w:val="24"/>
          <w:szCs w:val="24"/>
        </w:rPr>
        <w:t>(MPAA)</w:t>
      </w:r>
      <w:r>
        <w:rPr>
          <w:rFonts w:asciiTheme="majorHAnsi" w:eastAsiaTheme="majorEastAsia" w:hAnsiTheme="majorHAnsi" w:cstheme="majorBidi"/>
          <w:b/>
          <w:color w:val="0076D6" w:themeColor="accent1"/>
          <w:sz w:val="24"/>
          <w:szCs w:val="24"/>
        </w:rPr>
        <w:t xml:space="preserve"> which </w:t>
      </w:r>
      <w:r w:rsidR="001B7CFA">
        <w:rPr>
          <w:rFonts w:asciiTheme="majorHAnsi" w:eastAsiaTheme="majorEastAsia" w:hAnsiTheme="majorHAnsi" w:cstheme="majorBidi"/>
          <w:b/>
          <w:color w:val="0076D6" w:themeColor="accent1"/>
          <w:sz w:val="24"/>
          <w:szCs w:val="24"/>
        </w:rPr>
        <w:t xml:space="preserve">can </w:t>
      </w:r>
      <w:r>
        <w:rPr>
          <w:rFonts w:asciiTheme="majorHAnsi" w:eastAsiaTheme="majorEastAsia" w:hAnsiTheme="majorHAnsi" w:cstheme="majorBidi"/>
          <w:b/>
          <w:color w:val="0076D6" w:themeColor="accent1"/>
          <w:sz w:val="24"/>
          <w:szCs w:val="24"/>
        </w:rPr>
        <w:t xml:space="preserve">erode tax free pension benefits </w:t>
      </w:r>
    </w:p>
    <w:bookmarkEnd w:id="2"/>
    <w:p w14:paraId="7E13173C" w14:textId="77777777" w:rsidR="003B4115" w:rsidRPr="003B4115" w:rsidRDefault="003B4115" w:rsidP="003B4115">
      <w:pPr>
        <w:spacing w:line="240" w:lineRule="auto"/>
        <w:rPr>
          <w:rFonts w:asciiTheme="majorHAnsi" w:eastAsiaTheme="majorEastAsia" w:hAnsiTheme="majorHAnsi" w:cstheme="majorBidi"/>
          <w:b/>
          <w:color w:val="0076D6" w:themeColor="accent1"/>
          <w:sz w:val="24"/>
          <w:szCs w:val="24"/>
        </w:rPr>
      </w:pPr>
    </w:p>
    <w:p w14:paraId="41A94761" w14:textId="24E80744" w:rsidR="003B4115" w:rsidRDefault="00410C18" w:rsidP="003C2130">
      <w:pPr>
        <w:pStyle w:val="ListParagraph"/>
        <w:numPr>
          <w:ilvl w:val="0"/>
          <w:numId w:val="35"/>
        </w:numPr>
        <w:spacing w:line="240" w:lineRule="auto"/>
        <w:rPr>
          <w:rFonts w:asciiTheme="majorHAnsi" w:eastAsiaTheme="majorEastAsia" w:hAnsiTheme="majorHAnsi" w:cstheme="majorBidi"/>
          <w:b/>
          <w:color w:val="0076D6" w:themeColor="accent1"/>
          <w:sz w:val="24"/>
          <w:szCs w:val="24"/>
        </w:rPr>
      </w:pPr>
      <w:r>
        <w:rPr>
          <w:rFonts w:asciiTheme="majorHAnsi" w:eastAsiaTheme="majorEastAsia" w:hAnsiTheme="majorHAnsi" w:cstheme="majorBidi"/>
          <w:b/>
          <w:color w:val="0076D6" w:themeColor="accent1"/>
          <w:sz w:val="24"/>
          <w:szCs w:val="24"/>
        </w:rPr>
        <w:t>T</w:t>
      </w:r>
      <w:r w:rsidR="003B4115">
        <w:rPr>
          <w:rFonts w:asciiTheme="majorHAnsi" w:eastAsiaTheme="majorEastAsia" w:hAnsiTheme="majorHAnsi" w:cstheme="majorBidi"/>
          <w:b/>
          <w:color w:val="0076D6" w:themeColor="accent1"/>
          <w:sz w:val="24"/>
          <w:szCs w:val="24"/>
        </w:rPr>
        <w:t>his affects over a quarter of Britons who have retired</w:t>
      </w:r>
      <w:r>
        <w:rPr>
          <w:rFonts w:asciiTheme="majorHAnsi" w:eastAsiaTheme="majorEastAsia" w:hAnsiTheme="majorHAnsi" w:cstheme="majorBidi"/>
          <w:b/>
          <w:color w:val="0076D6" w:themeColor="accent1"/>
          <w:sz w:val="24"/>
          <w:szCs w:val="24"/>
        </w:rPr>
        <w:t>, with the potential</w:t>
      </w:r>
      <w:r w:rsidR="00DE078C">
        <w:rPr>
          <w:rFonts w:asciiTheme="majorHAnsi" w:eastAsiaTheme="majorEastAsia" w:hAnsiTheme="majorHAnsi" w:cstheme="majorBidi"/>
          <w:b/>
          <w:color w:val="0076D6" w:themeColor="accent1"/>
          <w:sz w:val="24"/>
          <w:szCs w:val="24"/>
        </w:rPr>
        <w:t xml:space="preserve"> to wipe out</w:t>
      </w:r>
      <w:r>
        <w:rPr>
          <w:rFonts w:asciiTheme="majorHAnsi" w:eastAsiaTheme="majorEastAsia" w:hAnsiTheme="majorHAnsi" w:cstheme="majorBidi"/>
          <w:b/>
          <w:color w:val="0076D6" w:themeColor="accent1"/>
          <w:sz w:val="24"/>
          <w:szCs w:val="24"/>
        </w:rPr>
        <w:t xml:space="preserve"> 90% </w:t>
      </w:r>
      <w:r w:rsidR="00DE078C">
        <w:rPr>
          <w:rFonts w:asciiTheme="majorHAnsi" w:eastAsiaTheme="majorEastAsia" w:hAnsiTheme="majorHAnsi" w:cstheme="majorBidi"/>
          <w:b/>
          <w:color w:val="0076D6" w:themeColor="accent1"/>
          <w:sz w:val="24"/>
          <w:szCs w:val="24"/>
        </w:rPr>
        <w:t xml:space="preserve">of the taxable benefit </w:t>
      </w:r>
    </w:p>
    <w:p w14:paraId="162434F9" w14:textId="77777777" w:rsidR="003B4115" w:rsidRPr="003B4115" w:rsidRDefault="003B4115" w:rsidP="003B4115">
      <w:pPr>
        <w:pStyle w:val="ListParagraph"/>
        <w:rPr>
          <w:rFonts w:asciiTheme="majorHAnsi" w:eastAsiaTheme="majorEastAsia" w:hAnsiTheme="majorHAnsi" w:cstheme="majorBidi"/>
          <w:b/>
          <w:color w:val="0076D6" w:themeColor="accent1"/>
          <w:sz w:val="24"/>
          <w:szCs w:val="24"/>
        </w:rPr>
      </w:pPr>
    </w:p>
    <w:p w14:paraId="7459E542" w14:textId="5E466C30" w:rsidR="004B5D86" w:rsidRPr="00A32859" w:rsidRDefault="003B4115" w:rsidP="00A32859">
      <w:pPr>
        <w:pStyle w:val="ListParagraph"/>
        <w:numPr>
          <w:ilvl w:val="0"/>
          <w:numId w:val="35"/>
        </w:numPr>
        <w:spacing w:line="240" w:lineRule="auto"/>
        <w:rPr>
          <w:rFonts w:asciiTheme="majorHAnsi" w:eastAsiaTheme="majorEastAsia" w:hAnsiTheme="majorHAnsi" w:cstheme="majorBidi"/>
          <w:b/>
          <w:color w:val="0076D6" w:themeColor="accent1"/>
          <w:sz w:val="24"/>
          <w:szCs w:val="24"/>
        </w:rPr>
      </w:pPr>
      <w:r>
        <w:rPr>
          <w:rFonts w:asciiTheme="majorHAnsi" w:eastAsiaTheme="majorEastAsia" w:hAnsiTheme="majorHAnsi" w:cstheme="majorBidi"/>
          <w:b/>
          <w:color w:val="0076D6" w:themeColor="accent1"/>
          <w:sz w:val="24"/>
          <w:szCs w:val="24"/>
        </w:rPr>
        <w:t xml:space="preserve">The MPAA </w:t>
      </w:r>
      <w:r w:rsidR="001B7CFA">
        <w:rPr>
          <w:rFonts w:asciiTheme="majorHAnsi" w:eastAsiaTheme="majorEastAsia" w:hAnsiTheme="majorHAnsi" w:cstheme="majorBidi"/>
          <w:b/>
          <w:color w:val="0076D6" w:themeColor="accent1"/>
          <w:sz w:val="24"/>
          <w:szCs w:val="24"/>
        </w:rPr>
        <w:t>impacts</w:t>
      </w:r>
      <w:r>
        <w:rPr>
          <w:rFonts w:asciiTheme="majorHAnsi" w:eastAsiaTheme="majorEastAsia" w:hAnsiTheme="majorHAnsi" w:cstheme="majorBidi"/>
          <w:b/>
          <w:color w:val="0076D6" w:themeColor="accent1"/>
          <w:sz w:val="24"/>
          <w:szCs w:val="24"/>
        </w:rPr>
        <w:t xml:space="preserve"> women more than men</w:t>
      </w:r>
      <w:r w:rsidR="00DE078C">
        <w:rPr>
          <w:rFonts w:asciiTheme="majorHAnsi" w:eastAsiaTheme="majorEastAsia" w:hAnsiTheme="majorHAnsi" w:cstheme="majorBidi"/>
          <w:b/>
          <w:color w:val="0076D6" w:themeColor="accent1"/>
          <w:sz w:val="24"/>
          <w:szCs w:val="24"/>
        </w:rPr>
        <w:t>, 31% being impacted compared to 22%</w:t>
      </w:r>
    </w:p>
    <w:p w14:paraId="3855A326" w14:textId="77777777" w:rsidR="00333EA3" w:rsidRPr="00333EA3" w:rsidRDefault="00333EA3" w:rsidP="00333EA3">
      <w:pPr>
        <w:spacing w:line="240" w:lineRule="auto"/>
        <w:rPr>
          <w:rFonts w:asciiTheme="majorHAnsi" w:eastAsiaTheme="majorEastAsia" w:hAnsiTheme="majorHAnsi" w:cstheme="majorBidi"/>
          <w:b/>
          <w:color w:val="0076D6" w:themeColor="accent1"/>
          <w:sz w:val="24"/>
          <w:szCs w:val="24"/>
        </w:rPr>
      </w:pPr>
      <w:bookmarkStart w:id="3" w:name="_Hlk67652804"/>
    </w:p>
    <w:p w14:paraId="1693502B" w14:textId="3594A5DC" w:rsidR="00F31340" w:rsidRDefault="00666387" w:rsidP="004A67DC">
      <w:pPr>
        <w:spacing w:after="240"/>
        <w:jc w:val="both"/>
        <w:rPr>
          <w:color w:val="auto"/>
        </w:rPr>
      </w:pPr>
      <w:r>
        <w:rPr>
          <w:color w:val="auto"/>
        </w:rPr>
        <w:t>More than half</w:t>
      </w:r>
      <w:r w:rsidR="00F24B1A">
        <w:rPr>
          <w:color w:val="auto"/>
        </w:rPr>
        <w:t xml:space="preserve"> of</w:t>
      </w:r>
      <w:r w:rsidR="00CA3780">
        <w:rPr>
          <w:color w:val="auto"/>
        </w:rPr>
        <w:t xml:space="preserve"> </w:t>
      </w:r>
      <w:r w:rsidR="00F24B1A">
        <w:rPr>
          <w:color w:val="auto"/>
        </w:rPr>
        <w:t>Britons</w:t>
      </w:r>
      <w:r>
        <w:rPr>
          <w:color w:val="auto"/>
        </w:rPr>
        <w:t xml:space="preserve"> (56%)</w:t>
      </w:r>
      <w:r w:rsidR="00F24B1A">
        <w:rPr>
          <w:color w:val="auto"/>
        </w:rPr>
        <w:t xml:space="preserve"> who are eligible to take tax</w:t>
      </w:r>
      <w:r w:rsidR="00F31340">
        <w:rPr>
          <w:color w:val="auto"/>
        </w:rPr>
        <w:t>-</w:t>
      </w:r>
      <w:r w:rsidR="00F24B1A">
        <w:rPr>
          <w:color w:val="auto"/>
        </w:rPr>
        <w:t>free cash from their pensions</w:t>
      </w:r>
      <w:r w:rsidR="00CA3780">
        <w:rPr>
          <w:color w:val="auto"/>
        </w:rPr>
        <w:t xml:space="preserve"> </w:t>
      </w:r>
      <w:r w:rsidR="003B4115">
        <w:rPr>
          <w:color w:val="auto"/>
        </w:rPr>
        <w:t xml:space="preserve">are unaware of </w:t>
      </w:r>
      <w:r w:rsidR="00F31340">
        <w:rPr>
          <w:color w:val="auto"/>
        </w:rPr>
        <w:t xml:space="preserve">a </w:t>
      </w:r>
      <w:r w:rsidR="00F31340">
        <w:t>major tax implication</w:t>
      </w:r>
      <w:r w:rsidR="00093649">
        <w:t>, which</w:t>
      </w:r>
      <w:r w:rsidR="00F31340">
        <w:rPr>
          <w:color w:val="auto"/>
        </w:rPr>
        <w:t xml:space="preserve"> </w:t>
      </w:r>
      <w:r w:rsidR="000F3845">
        <w:rPr>
          <w:color w:val="auto"/>
        </w:rPr>
        <w:t>has the potential to</w:t>
      </w:r>
      <w:r w:rsidR="00F31340">
        <w:rPr>
          <w:color w:val="auto"/>
        </w:rPr>
        <w:t xml:space="preserve"> wipe out as much as 90% of the taxable benefit </w:t>
      </w:r>
      <w:r w:rsidR="00093649">
        <w:rPr>
          <w:color w:val="auto"/>
        </w:rPr>
        <w:t>should</w:t>
      </w:r>
      <w:r w:rsidR="00912B2D">
        <w:rPr>
          <w:color w:val="auto"/>
        </w:rPr>
        <w:t xml:space="preserve"> they continue </w:t>
      </w:r>
      <w:r w:rsidR="00F31340">
        <w:rPr>
          <w:color w:val="auto"/>
        </w:rPr>
        <w:t>to pay into their pensions, according to a study by LGIM of more than 1,500 members of defined contribution pension schemes.</w:t>
      </w:r>
    </w:p>
    <w:p w14:paraId="184A2013" w14:textId="27143E72" w:rsidR="00666387" w:rsidRPr="00E94C89" w:rsidRDefault="00666387" w:rsidP="00666387">
      <w:pPr>
        <w:spacing w:after="240"/>
        <w:jc w:val="both"/>
        <w:rPr>
          <w:rFonts w:cstheme="minorHAnsi"/>
          <w:color w:val="auto"/>
          <w:szCs w:val="20"/>
        </w:rPr>
      </w:pPr>
      <w:r w:rsidRPr="00666387">
        <w:rPr>
          <w:color w:val="auto"/>
        </w:rPr>
        <w:t>The Money Purchase Annual Allowance (MPAA)</w:t>
      </w:r>
      <w:r>
        <w:rPr>
          <w:color w:val="auto"/>
        </w:rPr>
        <w:t xml:space="preserve"> significantly </w:t>
      </w:r>
      <w:r w:rsidRPr="00666387">
        <w:rPr>
          <w:color w:val="auto"/>
        </w:rPr>
        <w:t xml:space="preserve">reduces the annual </w:t>
      </w:r>
      <w:r>
        <w:rPr>
          <w:color w:val="auto"/>
        </w:rPr>
        <w:t xml:space="preserve">tax-free </w:t>
      </w:r>
      <w:r w:rsidRPr="00666387">
        <w:rPr>
          <w:color w:val="auto"/>
        </w:rPr>
        <w:t xml:space="preserve">amount </w:t>
      </w:r>
      <w:r>
        <w:rPr>
          <w:color w:val="auto"/>
        </w:rPr>
        <w:t>a saver</w:t>
      </w:r>
      <w:r w:rsidRPr="00666387">
        <w:rPr>
          <w:color w:val="auto"/>
        </w:rPr>
        <w:t xml:space="preserve"> can pay in</w:t>
      </w:r>
      <w:r>
        <w:rPr>
          <w:color w:val="auto"/>
        </w:rPr>
        <w:t>to their pension</w:t>
      </w:r>
      <w:r w:rsidRPr="00666387">
        <w:rPr>
          <w:color w:val="auto"/>
        </w:rPr>
        <w:t xml:space="preserve"> from £40,000 </w:t>
      </w:r>
      <w:r>
        <w:rPr>
          <w:color w:val="auto"/>
        </w:rPr>
        <w:t xml:space="preserve">a year </w:t>
      </w:r>
      <w:r w:rsidRPr="00666387">
        <w:rPr>
          <w:color w:val="auto"/>
        </w:rPr>
        <w:t xml:space="preserve">to </w:t>
      </w:r>
      <w:r>
        <w:rPr>
          <w:color w:val="auto"/>
        </w:rPr>
        <w:t xml:space="preserve">just </w:t>
      </w:r>
      <w:r w:rsidRPr="00666387">
        <w:rPr>
          <w:color w:val="auto"/>
        </w:rPr>
        <w:t>£4,000</w:t>
      </w:r>
      <w:r>
        <w:rPr>
          <w:color w:val="auto"/>
        </w:rPr>
        <w:t xml:space="preserve"> </w:t>
      </w:r>
      <w:r w:rsidR="00DC505A">
        <w:rPr>
          <w:color w:val="auto"/>
        </w:rPr>
        <w:t xml:space="preserve">– </w:t>
      </w:r>
      <w:r>
        <w:rPr>
          <w:color w:val="auto"/>
        </w:rPr>
        <w:t xml:space="preserve">a penalty that kicks in if the saver withdraws more than the </w:t>
      </w:r>
      <w:r w:rsidRPr="00E94C89">
        <w:rPr>
          <w:rFonts w:cstheme="minorHAnsi"/>
          <w:color w:val="auto"/>
          <w:szCs w:val="20"/>
        </w:rPr>
        <w:t xml:space="preserve">25% tax-free lump sum </w:t>
      </w:r>
      <w:r w:rsidR="001B7CFA" w:rsidRPr="00E94C89">
        <w:rPr>
          <w:rFonts w:cstheme="minorHAnsi"/>
          <w:color w:val="auto"/>
          <w:szCs w:val="20"/>
        </w:rPr>
        <w:t xml:space="preserve">allowed </w:t>
      </w:r>
      <w:r w:rsidRPr="00E94C89">
        <w:rPr>
          <w:rFonts w:cstheme="minorHAnsi"/>
          <w:color w:val="auto"/>
          <w:szCs w:val="20"/>
        </w:rPr>
        <w:t xml:space="preserve">from their pension. </w:t>
      </w:r>
    </w:p>
    <w:p w14:paraId="147015DA" w14:textId="77777777" w:rsidR="00E94C89" w:rsidRPr="00E94C89" w:rsidRDefault="00E94C89" w:rsidP="00E94C89">
      <w:pPr>
        <w:pStyle w:val="xmsonormal"/>
        <w:spacing w:after="240"/>
        <w:jc w:val="both"/>
        <w:rPr>
          <w:rFonts w:asciiTheme="minorHAnsi" w:hAnsiTheme="minorHAnsi" w:cstheme="minorHAnsi"/>
          <w:sz w:val="20"/>
          <w:szCs w:val="20"/>
        </w:rPr>
      </w:pPr>
      <w:r w:rsidRPr="00E94C89">
        <w:rPr>
          <w:rFonts w:asciiTheme="minorHAnsi" w:hAnsiTheme="minorHAnsi" w:cstheme="minorHAnsi"/>
          <w:sz w:val="20"/>
          <w:szCs w:val="20"/>
        </w:rPr>
        <w:t>After an explanation of the concept, 27% said that it would affect them, whilst only 15% said they had been aware of the consequence but had chosen to proceed anyway. Women in particular, who are more at risk from the side effects of tax-free cash due to smaller pot sizes, were more likely to be hit by the penalty with 31% saying the loss of the MPAA would apply to them, versus only 22% of men.</w:t>
      </w:r>
    </w:p>
    <w:p w14:paraId="7F04F0CC" w14:textId="4CF75BA4" w:rsidR="001604C3" w:rsidRPr="001A2AB2" w:rsidRDefault="001A2AB2" w:rsidP="004A67DC">
      <w:pPr>
        <w:spacing w:after="240"/>
        <w:jc w:val="both"/>
        <w:rPr>
          <w:color w:val="auto"/>
        </w:rPr>
      </w:pPr>
      <w:r w:rsidRPr="001A2AB2">
        <w:rPr>
          <w:color w:val="auto"/>
        </w:rPr>
        <w:t xml:space="preserve">Meanwhile, women are </w:t>
      </w:r>
      <w:r w:rsidR="000F3845">
        <w:rPr>
          <w:color w:val="auto"/>
        </w:rPr>
        <w:t xml:space="preserve">not only </w:t>
      </w:r>
      <w:r w:rsidRPr="001A2AB2">
        <w:rPr>
          <w:color w:val="auto"/>
        </w:rPr>
        <w:t xml:space="preserve">more likely to withdraw </w:t>
      </w:r>
      <w:r w:rsidR="000F3845">
        <w:rPr>
          <w:color w:val="auto"/>
        </w:rPr>
        <w:t xml:space="preserve">their tax-free cash </w:t>
      </w:r>
      <w:r w:rsidRPr="001A2AB2">
        <w:rPr>
          <w:color w:val="auto"/>
        </w:rPr>
        <w:t xml:space="preserve">earlier (33% </w:t>
      </w:r>
      <w:r w:rsidR="00912B2D">
        <w:rPr>
          <w:color w:val="auto"/>
        </w:rPr>
        <w:t>women vs.</w:t>
      </w:r>
      <w:r w:rsidRPr="001A2AB2">
        <w:rPr>
          <w:color w:val="auto"/>
        </w:rPr>
        <w:t xml:space="preserve"> 22% men at aged 55) </w:t>
      </w:r>
      <w:r w:rsidR="000F3845">
        <w:rPr>
          <w:color w:val="auto"/>
        </w:rPr>
        <w:t>but they are significantly more likely</w:t>
      </w:r>
      <w:r w:rsidRPr="001A2AB2">
        <w:rPr>
          <w:color w:val="auto"/>
        </w:rPr>
        <w:t xml:space="preserve"> to put </w:t>
      </w:r>
      <w:r w:rsidR="000F3845">
        <w:rPr>
          <w:color w:val="auto"/>
        </w:rPr>
        <w:t>this</w:t>
      </w:r>
      <w:r w:rsidRPr="001A2AB2">
        <w:rPr>
          <w:color w:val="auto"/>
        </w:rPr>
        <w:t xml:space="preserve"> tax-free cash in</w:t>
      </w:r>
      <w:r w:rsidR="000F3845">
        <w:rPr>
          <w:color w:val="auto"/>
        </w:rPr>
        <w:t>to</w:t>
      </w:r>
      <w:r w:rsidRPr="001A2AB2">
        <w:rPr>
          <w:color w:val="auto"/>
        </w:rPr>
        <w:t xml:space="preserve"> a savings account, current account, or cash ISA (29% </w:t>
      </w:r>
      <w:r w:rsidR="00912B2D">
        <w:rPr>
          <w:color w:val="auto"/>
        </w:rPr>
        <w:t>women vs.</w:t>
      </w:r>
      <w:r w:rsidR="00912B2D" w:rsidRPr="001A2AB2">
        <w:rPr>
          <w:color w:val="auto"/>
        </w:rPr>
        <w:t xml:space="preserve"> </w:t>
      </w:r>
      <w:r w:rsidRPr="001A2AB2">
        <w:rPr>
          <w:color w:val="auto"/>
        </w:rPr>
        <w:t>19% men)</w:t>
      </w:r>
      <w:r w:rsidR="000F3845">
        <w:rPr>
          <w:color w:val="auto"/>
        </w:rPr>
        <w:t>,</w:t>
      </w:r>
      <w:r w:rsidRPr="001A2AB2">
        <w:rPr>
          <w:color w:val="auto"/>
        </w:rPr>
        <w:t xml:space="preserve"> leaving </w:t>
      </w:r>
      <w:r w:rsidR="000F3845">
        <w:rPr>
          <w:color w:val="auto"/>
        </w:rPr>
        <w:t>their savings vulnerable to a</w:t>
      </w:r>
      <w:r w:rsidRPr="001A2AB2">
        <w:rPr>
          <w:color w:val="auto"/>
        </w:rPr>
        <w:t xml:space="preserve"> low interest rate instead </w:t>
      </w:r>
      <w:r w:rsidR="00912B2D">
        <w:rPr>
          <w:color w:val="auto"/>
        </w:rPr>
        <w:t xml:space="preserve">of </w:t>
      </w:r>
      <w:r w:rsidR="000F3845">
        <w:rPr>
          <w:color w:val="auto"/>
        </w:rPr>
        <w:t>generating a</w:t>
      </w:r>
      <w:r w:rsidRPr="001A2AB2">
        <w:rPr>
          <w:color w:val="auto"/>
        </w:rPr>
        <w:t>n investment return in their pension.</w:t>
      </w:r>
    </w:p>
    <w:p w14:paraId="03597CAD" w14:textId="686B537B" w:rsidR="001A2AB2" w:rsidRPr="001604C3" w:rsidRDefault="000F3845" w:rsidP="004A67DC">
      <w:pPr>
        <w:spacing w:after="240"/>
        <w:jc w:val="both"/>
        <w:rPr>
          <w:color w:val="auto"/>
        </w:rPr>
      </w:pPr>
      <w:r w:rsidRPr="000F3845">
        <w:rPr>
          <w:color w:val="auto"/>
        </w:rPr>
        <w:t>When shown the potential return differentials of a pension versus a cash ISA over the last 10 years, 47% of those who had already taken part or all of their tax-free cash</w:t>
      </w:r>
      <w:r w:rsidR="001B7CFA">
        <w:rPr>
          <w:color w:val="auto"/>
        </w:rPr>
        <w:t>,</w:t>
      </w:r>
      <w:r w:rsidRPr="000F3845">
        <w:rPr>
          <w:color w:val="auto"/>
        </w:rPr>
        <w:t xml:space="preserve"> said it would make them think twice about taking out more tax-free cash than they need</w:t>
      </w:r>
      <w:r w:rsidR="00912B2D">
        <w:rPr>
          <w:color w:val="auto"/>
        </w:rPr>
        <w:t>ed</w:t>
      </w:r>
      <w:r w:rsidRPr="000F3845">
        <w:rPr>
          <w:color w:val="auto"/>
        </w:rPr>
        <w:t xml:space="preserve">, while 43% said it made them reconsider </w:t>
      </w:r>
      <w:r w:rsidR="001B7CFA">
        <w:rPr>
          <w:color w:val="auto"/>
        </w:rPr>
        <w:t>withdrawing</w:t>
      </w:r>
      <w:r w:rsidRPr="000F3845">
        <w:rPr>
          <w:color w:val="auto"/>
        </w:rPr>
        <w:t xml:space="preserve"> any tax free cash </w:t>
      </w:r>
      <w:r w:rsidR="001B7CFA">
        <w:rPr>
          <w:color w:val="auto"/>
        </w:rPr>
        <w:t>from</w:t>
      </w:r>
      <w:r w:rsidRPr="000F3845">
        <w:rPr>
          <w:color w:val="auto"/>
        </w:rPr>
        <w:t xml:space="preserve"> their pension </w:t>
      </w:r>
      <w:r w:rsidR="00912B2D">
        <w:rPr>
          <w:color w:val="auto"/>
        </w:rPr>
        <w:t xml:space="preserve">at all </w:t>
      </w:r>
      <w:r w:rsidRPr="000F3845">
        <w:rPr>
          <w:color w:val="auto"/>
        </w:rPr>
        <w:t>until they reached retirement.</w:t>
      </w:r>
    </w:p>
    <w:p w14:paraId="57398429" w14:textId="0417FD04" w:rsidR="00912B2D" w:rsidRDefault="00912B2D" w:rsidP="004A67DC">
      <w:pPr>
        <w:spacing w:after="240"/>
        <w:jc w:val="both"/>
        <w:rPr>
          <w:color w:val="auto"/>
        </w:rPr>
      </w:pPr>
      <w:r>
        <w:rPr>
          <w:color w:val="auto"/>
        </w:rPr>
        <w:t xml:space="preserve">After being shown how they could use their tax-free cash as retirement income rather than a lump sum, </w:t>
      </w:r>
      <w:r w:rsidR="000F3845">
        <w:rPr>
          <w:color w:val="auto"/>
        </w:rPr>
        <w:t>70%</w:t>
      </w:r>
      <w:r w:rsidR="001B7CFA">
        <w:rPr>
          <w:color w:val="auto"/>
        </w:rPr>
        <w:t xml:space="preserve"> of those surveyed</w:t>
      </w:r>
      <w:r w:rsidR="000F3845">
        <w:rPr>
          <w:color w:val="auto"/>
        </w:rPr>
        <w:t xml:space="preserve"> </w:t>
      </w:r>
      <w:r>
        <w:rPr>
          <w:color w:val="auto"/>
        </w:rPr>
        <w:t xml:space="preserve">also </w:t>
      </w:r>
      <w:r w:rsidR="000F3845">
        <w:rPr>
          <w:color w:val="auto"/>
        </w:rPr>
        <w:t xml:space="preserve">said they would </w:t>
      </w:r>
      <w:r w:rsidR="000F3845" w:rsidRPr="000F3845">
        <w:rPr>
          <w:color w:val="auto"/>
        </w:rPr>
        <w:t xml:space="preserve">be interested in splitting their tax-free cash </w:t>
      </w:r>
      <w:r>
        <w:rPr>
          <w:color w:val="auto"/>
        </w:rPr>
        <w:t xml:space="preserve">allowance </w:t>
      </w:r>
      <w:r w:rsidR="000F3845" w:rsidRPr="000F3845">
        <w:rPr>
          <w:color w:val="auto"/>
        </w:rPr>
        <w:t>across several years</w:t>
      </w:r>
      <w:r>
        <w:rPr>
          <w:color w:val="auto"/>
        </w:rPr>
        <w:t xml:space="preserve"> in order</w:t>
      </w:r>
      <w:r w:rsidR="000F3845">
        <w:rPr>
          <w:color w:val="auto"/>
        </w:rPr>
        <w:t xml:space="preserve"> to provide an income and </w:t>
      </w:r>
      <w:r w:rsidR="00CA3780">
        <w:rPr>
          <w:color w:val="auto"/>
        </w:rPr>
        <w:t>would</w:t>
      </w:r>
      <w:r>
        <w:rPr>
          <w:color w:val="auto"/>
        </w:rPr>
        <w:t xml:space="preserve"> have</w:t>
      </w:r>
      <w:r w:rsidR="00CA3780">
        <w:rPr>
          <w:color w:val="auto"/>
        </w:rPr>
        <w:t xml:space="preserve"> change</w:t>
      </w:r>
      <w:r>
        <w:rPr>
          <w:color w:val="auto"/>
        </w:rPr>
        <w:t>d</w:t>
      </w:r>
      <w:r w:rsidR="00CA3780">
        <w:rPr>
          <w:color w:val="auto"/>
        </w:rPr>
        <w:t xml:space="preserve"> their approach if given another opportunity</w:t>
      </w:r>
      <w:r w:rsidR="000F3845">
        <w:rPr>
          <w:color w:val="auto"/>
        </w:rPr>
        <w:t xml:space="preserve">. </w:t>
      </w:r>
    </w:p>
    <w:p w14:paraId="7B9E52AA" w14:textId="5C896158" w:rsidR="00607F88" w:rsidRDefault="000F3845" w:rsidP="00912B2D">
      <w:pPr>
        <w:spacing w:after="240"/>
        <w:jc w:val="both"/>
        <w:rPr>
          <w:color w:val="auto"/>
        </w:rPr>
      </w:pPr>
      <w:r>
        <w:rPr>
          <w:color w:val="auto"/>
        </w:rPr>
        <w:t>Meanwhile, 4</w:t>
      </w:r>
      <w:r w:rsidR="006B301F" w:rsidRPr="006B301F">
        <w:rPr>
          <w:color w:val="auto"/>
        </w:rPr>
        <w:t>0% of respondents were</w:t>
      </w:r>
      <w:r w:rsidR="00607F88">
        <w:rPr>
          <w:color w:val="auto"/>
        </w:rPr>
        <w:t xml:space="preserve"> </w:t>
      </w:r>
      <w:r w:rsidR="006B301F" w:rsidRPr="006B301F">
        <w:rPr>
          <w:color w:val="auto"/>
        </w:rPr>
        <w:t xml:space="preserve">not </w:t>
      </w:r>
      <w:r w:rsidR="00912B2D">
        <w:rPr>
          <w:color w:val="auto"/>
        </w:rPr>
        <w:t xml:space="preserve">even </w:t>
      </w:r>
      <w:r w:rsidR="006B301F" w:rsidRPr="006B301F">
        <w:rPr>
          <w:color w:val="auto"/>
        </w:rPr>
        <w:t xml:space="preserve">aware that they could take less than </w:t>
      </w:r>
      <w:r w:rsidR="00912B2D">
        <w:rPr>
          <w:color w:val="auto"/>
        </w:rPr>
        <w:t xml:space="preserve">the </w:t>
      </w:r>
      <w:r w:rsidR="006B301F" w:rsidRPr="006B301F">
        <w:rPr>
          <w:color w:val="auto"/>
        </w:rPr>
        <w:t>25%</w:t>
      </w:r>
      <w:r w:rsidR="00912B2D">
        <w:rPr>
          <w:color w:val="auto"/>
        </w:rPr>
        <w:t xml:space="preserve"> and </w:t>
      </w:r>
      <w:r w:rsidR="006B301F" w:rsidRPr="006B301F">
        <w:rPr>
          <w:color w:val="auto"/>
        </w:rPr>
        <w:t xml:space="preserve">there was considerable confusion about how to do so. </w:t>
      </w:r>
    </w:p>
    <w:p w14:paraId="2FC070F6" w14:textId="77777777" w:rsidR="00423E67" w:rsidRDefault="007753D5" w:rsidP="00EC7DAF">
      <w:pPr>
        <w:pStyle w:val="QuotationText"/>
        <w:ind w:left="0" w:firstLine="0"/>
        <w:jc w:val="both"/>
        <w:rPr>
          <w:color w:val="0076D6" w:themeColor="accent1"/>
          <w:szCs w:val="20"/>
        </w:rPr>
      </w:pPr>
      <w:r>
        <w:rPr>
          <w:color w:val="0076D6" w:themeColor="accent1"/>
          <w:szCs w:val="20"/>
        </w:rPr>
        <w:t>Rita Butler-Jones</w:t>
      </w:r>
      <w:r w:rsidRPr="00697513">
        <w:rPr>
          <w:color w:val="0076D6" w:themeColor="accent1"/>
          <w:szCs w:val="20"/>
        </w:rPr>
        <w:t xml:space="preserve">, </w:t>
      </w:r>
      <w:r>
        <w:rPr>
          <w:color w:val="0076D6" w:themeColor="accent1"/>
          <w:szCs w:val="20"/>
        </w:rPr>
        <w:t>co-h</w:t>
      </w:r>
      <w:r w:rsidRPr="00697513">
        <w:rPr>
          <w:color w:val="0076D6" w:themeColor="accent1"/>
          <w:szCs w:val="20"/>
        </w:rPr>
        <w:t>ead of Defined Contribution at LGIM, comments</w:t>
      </w:r>
      <w:r>
        <w:rPr>
          <w:color w:val="0076D6" w:themeColor="accent1"/>
          <w:szCs w:val="20"/>
        </w:rPr>
        <w:t xml:space="preserve">: </w:t>
      </w:r>
      <w:r w:rsidRPr="002C23A1">
        <w:rPr>
          <w:i/>
        </w:rPr>
        <w:t>“</w:t>
      </w:r>
      <w:r w:rsidR="00EC7DAF" w:rsidRPr="00EC7DAF">
        <w:rPr>
          <w:i/>
        </w:rPr>
        <w:t xml:space="preserve">The option to take a tax-free cash lump sum from a pension is probably the best known perk, yet so many savers </w:t>
      </w:r>
      <w:r w:rsidR="00EC7DAF">
        <w:rPr>
          <w:i/>
        </w:rPr>
        <w:t>admit that they would</w:t>
      </w:r>
      <w:r w:rsidR="00EC7DAF" w:rsidRPr="00EC7DAF">
        <w:rPr>
          <w:i/>
        </w:rPr>
        <w:t xml:space="preserve"> make different choices when given </w:t>
      </w:r>
      <w:r w:rsidR="00EC7DAF">
        <w:rPr>
          <w:i/>
        </w:rPr>
        <w:t>more</w:t>
      </w:r>
      <w:r w:rsidR="00EC7DAF" w:rsidRPr="00EC7DAF">
        <w:rPr>
          <w:i/>
        </w:rPr>
        <w:t xml:space="preserve"> information. </w:t>
      </w:r>
      <w:r w:rsidR="00EC7DAF">
        <w:rPr>
          <w:i/>
        </w:rPr>
        <w:t xml:space="preserve">In fact, </w:t>
      </w:r>
      <w:r w:rsidR="00423E67">
        <w:rPr>
          <w:i/>
        </w:rPr>
        <w:t xml:space="preserve">our data shows that </w:t>
      </w:r>
      <w:r w:rsidR="00EC7DAF">
        <w:rPr>
          <w:i/>
        </w:rPr>
        <w:t xml:space="preserve">women </w:t>
      </w:r>
      <w:r w:rsidR="00423E67">
        <w:rPr>
          <w:i/>
        </w:rPr>
        <w:t xml:space="preserve">in particular </w:t>
      </w:r>
      <w:r w:rsidR="00EC7DAF" w:rsidRPr="00822520">
        <w:rPr>
          <w:i/>
        </w:rPr>
        <w:t xml:space="preserve">have a </w:t>
      </w:r>
      <w:r w:rsidR="00EC7DAF" w:rsidRPr="00822520">
        <w:rPr>
          <w:i/>
        </w:rPr>
        <w:lastRenderedPageBreak/>
        <w:t xml:space="preserve">greater </w:t>
      </w:r>
      <w:r w:rsidR="00EC7DAF">
        <w:rPr>
          <w:i/>
        </w:rPr>
        <w:t xml:space="preserve">response rate when communicated to by pension providers so there is a clear desire and willingness to make better-informed choices. </w:t>
      </w:r>
    </w:p>
    <w:p w14:paraId="7BE2C745" w14:textId="77777777" w:rsidR="00423E67" w:rsidRDefault="00423E67" w:rsidP="00EC7DAF">
      <w:pPr>
        <w:pStyle w:val="QuotationText"/>
        <w:ind w:left="0" w:firstLine="0"/>
        <w:jc w:val="both"/>
        <w:rPr>
          <w:color w:val="0076D6" w:themeColor="accent1"/>
          <w:szCs w:val="20"/>
        </w:rPr>
      </w:pPr>
    </w:p>
    <w:p w14:paraId="6934D388" w14:textId="079F05E0" w:rsidR="00EC7DAF" w:rsidRPr="00423E67" w:rsidRDefault="00DE078C" w:rsidP="00EC7DAF">
      <w:pPr>
        <w:pStyle w:val="QuotationText"/>
        <w:ind w:left="0" w:firstLine="0"/>
        <w:jc w:val="both"/>
        <w:rPr>
          <w:color w:val="0076D6" w:themeColor="accent1"/>
          <w:szCs w:val="20"/>
        </w:rPr>
      </w:pPr>
      <w:r>
        <w:rPr>
          <w:i/>
        </w:rPr>
        <w:t>“</w:t>
      </w:r>
      <w:r w:rsidR="00423E67">
        <w:rPr>
          <w:i/>
        </w:rPr>
        <w:t>However, too often w</w:t>
      </w:r>
      <w:r w:rsidR="00EC7DAF">
        <w:rPr>
          <w:i/>
        </w:rPr>
        <w:t xml:space="preserve">e </w:t>
      </w:r>
      <w:r w:rsidR="00423E67">
        <w:rPr>
          <w:i/>
        </w:rPr>
        <w:t>see</w:t>
      </w:r>
      <w:r w:rsidR="00EC7DAF">
        <w:rPr>
          <w:i/>
        </w:rPr>
        <w:t xml:space="preserve"> women are left worse off financially as a result of the stark gender pensions and pay gaps and this imbalance continue</w:t>
      </w:r>
      <w:r w:rsidR="00423E67">
        <w:rPr>
          <w:i/>
        </w:rPr>
        <w:t>s</w:t>
      </w:r>
      <w:r w:rsidR="00EC7DAF">
        <w:rPr>
          <w:i/>
        </w:rPr>
        <w:t xml:space="preserve"> through poor choices as they move into retirement. As an industry, this issue rests on all of our shoulders and it is important that we continue working together to educate and inform our members of all the options that are available to them, so that they can make the right financial decisions for their future.”</w:t>
      </w:r>
    </w:p>
    <w:p w14:paraId="4D369127" w14:textId="77777777" w:rsidR="00822520" w:rsidRDefault="00822520" w:rsidP="007753D5">
      <w:pPr>
        <w:pStyle w:val="QuotationText"/>
        <w:ind w:left="0" w:firstLine="0"/>
        <w:jc w:val="both"/>
        <w:rPr>
          <w:i/>
        </w:rPr>
      </w:pPr>
    </w:p>
    <w:p w14:paraId="05C536EC" w14:textId="77777777" w:rsidR="00A96BFC" w:rsidRDefault="00A96BFC" w:rsidP="004A67DC">
      <w:pPr>
        <w:jc w:val="both"/>
        <w:rPr>
          <w:b/>
          <w:bCs/>
          <w:color w:val="0070C0"/>
        </w:rPr>
      </w:pPr>
      <w:bookmarkStart w:id="4" w:name="_Hlk66287666"/>
    </w:p>
    <w:p w14:paraId="51B96176" w14:textId="3D4904BE" w:rsidR="00591D92" w:rsidRPr="00D6441B" w:rsidRDefault="00D6441B" w:rsidP="004A67DC">
      <w:pPr>
        <w:jc w:val="both"/>
        <w:rPr>
          <w:rFonts w:cstheme="minorHAnsi"/>
          <w:color w:val="000000" w:themeColor="text1"/>
          <w:sz w:val="22"/>
        </w:rPr>
      </w:pPr>
      <w:bookmarkStart w:id="5" w:name="_Hlk61963913"/>
      <w:bookmarkEnd w:id="4"/>
      <w:r>
        <w:rPr>
          <w:rFonts w:cstheme="minorHAnsi"/>
          <w:b/>
          <w:color w:val="000000" w:themeColor="text1"/>
          <w:sz w:val="22"/>
        </w:rPr>
        <w:t>- ENDS -</w:t>
      </w:r>
    </w:p>
    <w:bookmarkEnd w:id="0"/>
    <w:bookmarkEnd w:id="3"/>
    <w:bookmarkEnd w:id="5"/>
    <w:p w14:paraId="354B61F6" w14:textId="7D10A64E" w:rsidR="00B675E6" w:rsidRDefault="00B675E6" w:rsidP="004A67DC">
      <w:pPr>
        <w:jc w:val="both"/>
        <w:rPr>
          <w:color w:val="auto"/>
        </w:rPr>
      </w:pPr>
    </w:p>
    <w:p w14:paraId="02C8E956" w14:textId="1B2C2CE6" w:rsidR="005A2262" w:rsidRPr="005A2262" w:rsidRDefault="005A2262" w:rsidP="004A67DC">
      <w:pPr>
        <w:jc w:val="both"/>
        <w:rPr>
          <w:b/>
          <w:bCs/>
          <w:color w:val="auto"/>
        </w:rPr>
      </w:pPr>
      <w:r w:rsidRPr="005A2262">
        <w:rPr>
          <w:b/>
          <w:bCs/>
          <w:color w:val="auto"/>
        </w:rPr>
        <w:t>Notes to editors</w:t>
      </w:r>
      <w:r>
        <w:rPr>
          <w:b/>
          <w:bCs/>
          <w:color w:val="auto"/>
        </w:rPr>
        <w:t>:</w:t>
      </w:r>
    </w:p>
    <w:p w14:paraId="7ABCE61A" w14:textId="08C32AA1" w:rsidR="005A2262" w:rsidRDefault="005A2262" w:rsidP="004A67DC">
      <w:pPr>
        <w:jc w:val="both"/>
        <w:rPr>
          <w:color w:val="auto"/>
        </w:rPr>
      </w:pPr>
    </w:p>
    <w:p w14:paraId="4247295F" w14:textId="00926462" w:rsidR="005A2262" w:rsidRPr="005A2262" w:rsidRDefault="005A2262" w:rsidP="004A67DC">
      <w:pPr>
        <w:jc w:val="both"/>
        <w:rPr>
          <w:b/>
          <w:bCs/>
          <w:color w:val="auto"/>
        </w:rPr>
      </w:pPr>
      <w:r w:rsidRPr="005A2262">
        <w:rPr>
          <w:b/>
          <w:bCs/>
          <w:color w:val="auto"/>
        </w:rPr>
        <w:t>Research Methodology</w:t>
      </w:r>
    </w:p>
    <w:p w14:paraId="6ED85487" w14:textId="0B21BB94" w:rsidR="005A2262" w:rsidRDefault="005A2262" w:rsidP="004A67DC">
      <w:pPr>
        <w:jc w:val="both"/>
        <w:rPr>
          <w:color w:val="auto"/>
        </w:rPr>
      </w:pPr>
    </w:p>
    <w:p w14:paraId="2825C42E" w14:textId="7652DF44" w:rsidR="005A2262" w:rsidRPr="0014210E" w:rsidRDefault="005A2262" w:rsidP="004A67DC">
      <w:pPr>
        <w:jc w:val="both"/>
        <w:rPr>
          <w:color w:val="auto"/>
        </w:rPr>
      </w:pPr>
      <w:r>
        <w:rPr>
          <w:color w:val="auto"/>
        </w:rPr>
        <w:t>Research was conducted in August 2021, surveying 1,526 members of defined contribution (DC) pension schemes in the UK</w:t>
      </w:r>
      <w:r w:rsidR="00C00FC3">
        <w:rPr>
          <w:color w:val="auto"/>
        </w:rPr>
        <w:t>, aged 50 years and older.</w:t>
      </w:r>
    </w:p>
    <w:bookmarkEnd w:id="1"/>
    <w:p w14:paraId="45A16112" w14:textId="77777777" w:rsidR="005A2262" w:rsidRDefault="005A2262" w:rsidP="004A67DC">
      <w:pPr>
        <w:pStyle w:val="QuotationText"/>
        <w:ind w:left="0" w:firstLine="0"/>
        <w:jc w:val="both"/>
        <w:rPr>
          <w:color w:val="auto"/>
        </w:rPr>
      </w:pPr>
    </w:p>
    <w:p w14:paraId="113D43CD" w14:textId="77777777" w:rsidR="003063F6" w:rsidRPr="0014210E" w:rsidRDefault="007C4A01" w:rsidP="004A67DC">
      <w:pPr>
        <w:pStyle w:val="BoldText"/>
        <w:jc w:val="both"/>
        <w:rPr>
          <w:color w:val="auto"/>
        </w:rPr>
      </w:pPr>
      <w:r w:rsidRPr="0014210E">
        <w:rPr>
          <w:color w:val="auto"/>
        </w:rPr>
        <w:t xml:space="preserve">About </w:t>
      </w:r>
      <w:r w:rsidR="003063F6" w:rsidRPr="0014210E">
        <w:rPr>
          <w:color w:val="auto"/>
        </w:rPr>
        <w:t>Legal &amp; General</w:t>
      </w:r>
      <w:r w:rsidR="00824D0D" w:rsidRPr="0014210E">
        <w:rPr>
          <w:color w:val="auto"/>
        </w:rPr>
        <w:t xml:space="preserve"> Investment Management </w:t>
      </w:r>
    </w:p>
    <w:p w14:paraId="2B8C5FE9" w14:textId="1C861708" w:rsidR="00811871" w:rsidRPr="0014210E" w:rsidRDefault="00811871" w:rsidP="004A67DC">
      <w:pPr>
        <w:pStyle w:val="NormalWeb"/>
        <w:shd w:val="clear" w:color="auto" w:fill="FFFFFF"/>
        <w:jc w:val="both"/>
        <w:rPr>
          <w:rFonts w:ascii="Arial" w:hAnsi="Arial" w:cs="Arial"/>
          <w:sz w:val="20"/>
          <w:szCs w:val="20"/>
        </w:rPr>
      </w:pPr>
      <w:r w:rsidRPr="0014210E">
        <w:rPr>
          <w:rFonts w:ascii="Arial" w:hAnsi="Arial" w:cs="Arial"/>
          <w:sz w:val="20"/>
          <w:szCs w:val="20"/>
        </w:rPr>
        <w:t>Legal &amp; General Investment Management is one of Europe’s largest asset managers and a major global investor, with total assets under management of £1.</w:t>
      </w:r>
      <w:r w:rsidR="0004318A" w:rsidRPr="0014210E">
        <w:rPr>
          <w:rFonts w:ascii="Arial" w:hAnsi="Arial" w:cs="Arial"/>
          <w:sz w:val="20"/>
          <w:szCs w:val="20"/>
        </w:rPr>
        <w:t>3</w:t>
      </w:r>
      <w:r w:rsidRPr="0014210E">
        <w:rPr>
          <w:rFonts w:ascii="Arial" w:hAnsi="Arial" w:cs="Arial"/>
          <w:sz w:val="20"/>
          <w:szCs w:val="20"/>
        </w:rPr>
        <w:t xml:space="preserve"> trillion (€1.4 trillion, CHF 1.5 trillion, JPY 1</w:t>
      </w:r>
      <w:r w:rsidR="0004318A" w:rsidRPr="0014210E">
        <w:rPr>
          <w:rFonts w:ascii="Arial" w:hAnsi="Arial" w:cs="Arial"/>
          <w:sz w:val="20"/>
          <w:szCs w:val="20"/>
        </w:rPr>
        <w:t>81</w:t>
      </w:r>
      <w:r w:rsidRPr="0014210E">
        <w:rPr>
          <w:rFonts w:ascii="Arial" w:hAnsi="Arial" w:cs="Arial"/>
          <w:sz w:val="20"/>
          <w:szCs w:val="20"/>
        </w:rPr>
        <w:t xml:space="preserve"> trillion, $1.</w:t>
      </w:r>
      <w:r w:rsidR="0004318A" w:rsidRPr="0014210E">
        <w:rPr>
          <w:rFonts w:ascii="Arial" w:hAnsi="Arial" w:cs="Arial"/>
          <w:sz w:val="20"/>
          <w:szCs w:val="20"/>
        </w:rPr>
        <w:t>7</w:t>
      </w:r>
      <w:r w:rsidRPr="0014210E">
        <w:rPr>
          <w:rFonts w:ascii="Arial" w:hAnsi="Arial" w:cs="Arial"/>
          <w:sz w:val="20"/>
          <w:szCs w:val="20"/>
        </w:rPr>
        <w:t xml:space="preserve"> trillion)</w:t>
      </w:r>
      <w:r w:rsidRPr="0014210E">
        <w:rPr>
          <w:rFonts w:ascii="Arial" w:hAnsi="Arial" w:cs="Arial"/>
          <w:sz w:val="20"/>
          <w:szCs w:val="20"/>
          <w:vertAlign w:val="superscript"/>
        </w:rPr>
        <w:t xml:space="preserve"> [1]</w:t>
      </w:r>
      <w:r w:rsidRPr="0014210E">
        <w:rPr>
          <w:rFonts w:ascii="Arial" w:hAnsi="Arial" w:cs="Arial"/>
          <w:sz w:val="20"/>
          <w:szCs w:val="20"/>
        </w:rPr>
        <w:t>. We work with a wide range of global clients, including pension schemes, sovereign wealth funds, fund distributors and retail investors.</w:t>
      </w:r>
      <w:r w:rsidR="00A96BFC" w:rsidRPr="0014210E">
        <w:rPr>
          <w:rFonts w:ascii="Arial" w:hAnsi="Arial" w:cs="Arial"/>
          <w:sz w:val="20"/>
          <w:szCs w:val="20"/>
        </w:rPr>
        <w:t xml:space="preserve">  </w:t>
      </w:r>
      <w:r w:rsidRPr="0014210E">
        <w:rPr>
          <w:rFonts w:ascii="Arial" w:hAnsi="Arial" w:cs="Arial"/>
          <w:sz w:val="20"/>
          <w:szCs w:val="20"/>
        </w:rPr>
        <w:t>Throughout the past 40 years we have built our business through understanding what matters most to our clients and transforming this insight into valuable, accessible investment products and solutions. We provide investment expertise across the full spectrum of asset classes including fixed income, equities, commercial property and cash. Our capabilities range from index-tracking and active strategies to liquidity management and liability-based risk management solutions.</w:t>
      </w:r>
    </w:p>
    <w:p w14:paraId="42ACA29B" w14:textId="0C73B3B5" w:rsidR="00824D0D" w:rsidRPr="0014210E" w:rsidRDefault="00824D0D" w:rsidP="00824D0D">
      <w:pPr>
        <w:pStyle w:val="NormalWeb"/>
        <w:shd w:val="clear" w:color="auto" w:fill="FFFFFF"/>
        <w:spacing w:before="0" w:beforeAutospacing="0" w:after="0" w:afterAutospacing="0"/>
        <w:rPr>
          <w:rFonts w:ascii="Arial" w:hAnsi="Arial" w:cs="Arial"/>
          <w:sz w:val="16"/>
          <w:szCs w:val="12"/>
        </w:rPr>
      </w:pPr>
      <w:r w:rsidRPr="0014210E">
        <w:rPr>
          <w:rFonts w:ascii="Arial" w:hAnsi="Arial" w:cs="Arial"/>
          <w:sz w:val="16"/>
          <w:szCs w:val="12"/>
          <w:vertAlign w:val="superscript"/>
        </w:rPr>
        <w:t>1</w:t>
      </w:r>
      <w:r w:rsidR="00811871" w:rsidRPr="0014210E">
        <w:rPr>
          <w:rFonts w:ascii="Arial" w:hAnsi="Arial" w:cs="Arial"/>
          <w:sz w:val="16"/>
          <w:szCs w:val="12"/>
        </w:rPr>
        <w:t xml:space="preserve">LGIM </w:t>
      </w:r>
      <w:r w:rsidR="008C6980" w:rsidRPr="008C6980">
        <w:rPr>
          <w:rFonts w:ascii="Arial" w:hAnsi="Arial" w:cs="Arial"/>
          <w:sz w:val="16"/>
          <w:szCs w:val="12"/>
        </w:rPr>
        <w:t>internal data as at 30 June 2021. The AUM disclosed aggregates the assets managed by LGIM in the UK, LGIMA in the US and LGIM Asia in Hong Kong. The AUM includes the value of securities and derivatives positions</w:t>
      </w:r>
      <w:r w:rsidRPr="0014210E">
        <w:rPr>
          <w:rFonts w:ascii="Arial" w:hAnsi="Arial" w:cs="Arial"/>
          <w:sz w:val="16"/>
          <w:szCs w:val="12"/>
        </w:rPr>
        <w:t>.</w:t>
      </w:r>
    </w:p>
    <w:p w14:paraId="271B8D9B" w14:textId="69F03F3B" w:rsidR="00D1583C" w:rsidRDefault="00D1583C" w:rsidP="003063F6">
      <w:pPr>
        <w:rPr>
          <w:color w:val="auto"/>
        </w:rPr>
      </w:pPr>
    </w:p>
    <w:p w14:paraId="397E0AE4" w14:textId="77777777" w:rsidR="005A2262" w:rsidRPr="0014210E" w:rsidRDefault="005A2262" w:rsidP="005A2262">
      <w:pPr>
        <w:pStyle w:val="QuotationText"/>
        <w:ind w:left="0" w:firstLine="0"/>
        <w:jc w:val="both"/>
        <w:rPr>
          <w:color w:val="auto"/>
        </w:rPr>
      </w:pPr>
      <w:r w:rsidRPr="0014210E">
        <w:rPr>
          <w:color w:val="auto"/>
        </w:rPr>
        <w:t>Key Risk Warning</w:t>
      </w:r>
    </w:p>
    <w:p w14:paraId="3374A445" w14:textId="77777777" w:rsidR="005A2262" w:rsidRPr="0014210E" w:rsidRDefault="005A2262" w:rsidP="005A2262">
      <w:pPr>
        <w:pStyle w:val="QuotationText"/>
        <w:ind w:left="0" w:firstLine="0"/>
        <w:jc w:val="both"/>
        <w:rPr>
          <w:color w:val="auto"/>
        </w:rPr>
      </w:pPr>
      <w:r w:rsidRPr="0014210E">
        <w:rPr>
          <w:color w:val="auto"/>
        </w:rPr>
        <w:t>The value of an investment and any income taken from it is not guaranteed and can go down as well as up; you may not get back the amount you originally invested.</w:t>
      </w:r>
    </w:p>
    <w:p w14:paraId="40B6A252" w14:textId="70C0A62F" w:rsidR="005A2262" w:rsidRDefault="005A2262" w:rsidP="003063F6">
      <w:pPr>
        <w:rPr>
          <w:color w:val="auto"/>
        </w:rPr>
      </w:pPr>
    </w:p>
    <w:p w14:paraId="29B45BAD" w14:textId="486B76E8" w:rsidR="00DA302C" w:rsidRDefault="00DA302C" w:rsidP="003063F6">
      <w:pPr>
        <w:rPr>
          <w:color w:val="auto"/>
        </w:rPr>
      </w:pPr>
      <w:r>
        <w:rPr>
          <w:rStyle w:val="pspdfkit-8eut5gztkfn71zukw49x824t2"/>
          <w:rFonts w:ascii="Arial" w:hAnsi="Arial" w:cs="Arial"/>
          <w:color w:val="000000"/>
          <w:shd w:val="clear" w:color="auto" w:fill="FFFFFF"/>
        </w:rPr>
        <w:t>Legal &amp; General Investment Management Limited. Registered in England and Wales No. 02091894. Registered Office: One Coleman Street, London, EC2R 5AA. Authorised and regulated by the Financial Conduct Authority, No. 119272.</w:t>
      </w:r>
    </w:p>
    <w:p w14:paraId="433F6BA2" w14:textId="77777777" w:rsidR="005A2262" w:rsidRPr="0014210E" w:rsidRDefault="005A2262" w:rsidP="003063F6">
      <w:pPr>
        <w:rPr>
          <w:color w:val="auto"/>
        </w:rPr>
      </w:pPr>
    </w:p>
    <w:p w14:paraId="671427FB" w14:textId="77777777" w:rsidR="003063F6" w:rsidRPr="00697513" w:rsidRDefault="003063F6" w:rsidP="003063F6">
      <w:pPr>
        <w:pStyle w:val="FurtherInfoHeading"/>
      </w:pPr>
      <w:r w:rsidRPr="00697513">
        <w:t>Further information</w:t>
      </w:r>
    </w:p>
    <w:p w14:paraId="304F08C5" w14:textId="27C5106C" w:rsidR="003063F6" w:rsidRPr="00697513" w:rsidRDefault="00811871" w:rsidP="003063F6">
      <w:pPr>
        <w:pStyle w:val="BoldText"/>
      </w:pPr>
      <w:r w:rsidRPr="00697513">
        <w:t>Lodovico Sanseverino</w:t>
      </w:r>
      <w:r w:rsidR="00A96BFC">
        <w:t>,</w:t>
      </w:r>
      <w:r w:rsidRPr="00697513">
        <w:t xml:space="preserve"> Client Director</w:t>
      </w:r>
      <w:r w:rsidR="00A96BFC">
        <w:t xml:space="preserve">, </w:t>
      </w:r>
      <w:r w:rsidRPr="00697513">
        <w:t>JPES Partners</w:t>
      </w:r>
    </w:p>
    <w:p w14:paraId="63104DB3" w14:textId="77777777" w:rsidR="003063F6" w:rsidRPr="00697513" w:rsidRDefault="003063F6" w:rsidP="003063F6">
      <w:pPr>
        <w:pStyle w:val="BoldText"/>
      </w:pPr>
      <w:r w:rsidRPr="00697513">
        <w:t>Tel:</w:t>
      </w:r>
      <w:r w:rsidR="00811871" w:rsidRPr="00697513">
        <w:t xml:space="preserve"> +44 (0)20 7520 7631</w:t>
      </w:r>
    </w:p>
    <w:p w14:paraId="0381A798" w14:textId="77777777" w:rsidR="00D6478C" w:rsidRPr="00697513" w:rsidRDefault="003063F6" w:rsidP="009F6AA3">
      <w:pPr>
        <w:pStyle w:val="BoldText"/>
      </w:pPr>
      <w:r w:rsidRPr="00697513">
        <w:t>Email:</w:t>
      </w:r>
      <w:r w:rsidR="00811871" w:rsidRPr="00697513">
        <w:t xml:space="preserve"> </w:t>
      </w:r>
      <w:hyperlink r:id="rId13" w:history="1">
        <w:r w:rsidR="00811871" w:rsidRPr="00697513">
          <w:rPr>
            <w:rStyle w:val="Hyperlink"/>
          </w:rPr>
          <w:t>Lodovico.sanseverino@jpespartners.com</w:t>
        </w:r>
      </w:hyperlink>
    </w:p>
    <w:p w14:paraId="20072459" w14:textId="77777777" w:rsidR="00811871" w:rsidRPr="00697513" w:rsidRDefault="00811871" w:rsidP="009F6AA3">
      <w:pPr>
        <w:pStyle w:val="BoldText"/>
      </w:pPr>
    </w:p>
    <w:sectPr w:rsidR="00811871" w:rsidRPr="00697513" w:rsidSect="003B14A2">
      <w:headerReference w:type="default" r:id="rId14"/>
      <w:footerReference w:type="default" r:id="rId15"/>
      <w:headerReference w:type="first" r:id="rId16"/>
      <w:footerReference w:type="first" r:id="rId17"/>
      <w:pgSz w:w="11906" w:h="16838" w:code="9"/>
      <w:pgMar w:top="907" w:right="907" w:bottom="1418"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86119" w14:textId="77777777" w:rsidR="00077114" w:rsidRDefault="00077114" w:rsidP="002D4B24">
      <w:pPr>
        <w:spacing w:line="240" w:lineRule="auto"/>
      </w:pPr>
      <w:r>
        <w:separator/>
      </w:r>
    </w:p>
  </w:endnote>
  <w:endnote w:type="continuationSeparator" w:id="0">
    <w:p w14:paraId="42A0A93D" w14:textId="77777777" w:rsidR="00077114" w:rsidRDefault="00077114" w:rsidP="002D4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yon Display Bold">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043812"/>
      <w:docPartObj>
        <w:docPartGallery w:val="Page Numbers (Bottom of Page)"/>
        <w:docPartUnique/>
      </w:docPartObj>
    </w:sdtPr>
    <w:sdtEndPr>
      <w:rPr>
        <w:noProof/>
      </w:rPr>
    </w:sdtEndPr>
    <w:sdtContent>
      <w:p w14:paraId="56C4FBBC" w14:textId="77777777" w:rsidR="00B75C7E" w:rsidRDefault="00B75C7E">
        <w:pPr>
          <w:pStyle w:val="Footer"/>
          <w:jc w:val="right"/>
        </w:pPr>
        <w:r>
          <w:fldChar w:fldCharType="begin"/>
        </w:r>
        <w:r>
          <w:instrText xml:space="preserve"> PAGE   \* MERGEFORMAT </w:instrText>
        </w:r>
        <w:r>
          <w:fldChar w:fldCharType="separate"/>
        </w:r>
        <w:r w:rsidR="007F54A8">
          <w:rPr>
            <w:noProof/>
          </w:rPr>
          <w:t>3</w:t>
        </w:r>
        <w:r>
          <w:rPr>
            <w:noProof/>
          </w:rPr>
          <w:fldChar w:fldCharType="end"/>
        </w:r>
      </w:p>
    </w:sdtContent>
  </w:sdt>
  <w:p w14:paraId="5DFA3F40" w14:textId="77777777" w:rsidR="003B14A2" w:rsidRPr="00824D0D" w:rsidRDefault="003B14A2" w:rsidP="00824D0D">
    <w:pPr>
      <w:pStyle w:val="BoldTex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914046"/>
      <w:docPartObj>
        <w:docPartGallery w:val="Page Numbers (Bottom of Page)"/>
        <w:docPartUnique/>
      </w:docPartObj>
    </w:sdtPr>
    <w:sdtEndPr>
      <w:rPr>
        <w:noProof/>
      </w:rPr>
    </w:sdtEndPr>
    <w:sdtContent>
      <w:p w14:paraId="7912EF95" w14:textId="10F586E3" w:rsidR="00BA0908" w:rsidRDefault="00BA0908">
        <w:pPr>
          <w:pStyle w:val="Footer"/>
          <w:jc w:val="right"/>
        </w:pPr>
        <w:r>
          <w:fldChar w:fldCharType="begin"/>
        </w:r>
        <w:r>
          <w:instrText xml:space="preserve"> PAGE   \* MERGEFORMAT </w:instrText>
        </w:r>
        <w:r>
          <w:fldChar w:fldCharType="separate"/>
        </w:r>
        <w:r w:rsidR="007F54A8">
          <w:rPr>
            <w:noProof/>
          </w:rPr>
          <w:t>1</w:t>
        </w:r>
        <w:r>
          <w:rPr>
            <w:noProof/>
          </w:rPr>
          <w:fldChar w:fldCharType="end"/>
        </w:r>
      </w:p>
    </w:sdtContent>
  </w:sdt>
  <w:p w14:paraId="0168A7AE" w14:textId="77777777" w:rsidR="00BA0908" w:rsidRDefault="00BA0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83FE9" w14:textId="77777777" w:rsidR="00077114" w:rsidRDefault="00077114" w:rsidP="002D4B24">
      <w:pPr>
        <w:spacing w:line="240" w:lineRule="auto"/>
      </w:pPr>
      <w:r>
        <w:separator/>
      </w:r>
    </w:p>
  </w:footnote>
  <w:footnote w:type="continuationSeparator" w:id="0">
    <w:p w14:paraId="505A68DA" w14:textId="77777777" w:rsidR="00077114" w:rsidRDefault="00077114" w:rsidP="002D4B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575EB" w14:textId="77777777" w:rsidR="004347B5" w:rsidRDefault="004347B5">
    <w:pPr>
      <w:pStyle w:val="Header"/>
    </w:pPr>
    <w:r>
      <w:rPr>
        <w:noProof/>
        <w:lang w:eastAsia="en-GB"/>
      </w:rPr>
      <mc:AlternateContent>
        <mc:Choice Requires="wps">
          <w:drawing>
            <wp:anchor distT="0" distB="0" distL="114300" distR="114300" simplePos="0" relativeHeight="251659264" behindDoc="0" locked="0" layoutInCell="0" allowOverlap="1" wp14:anchorId="07A09DE7" wp14:editId="5B650EAF">
              <wp:simplePos x="0" y="0"/>
              <wp:positionH relativeFrom="page">
                <wp:posOffset>0</wp:posOffset>
              </wp:positionH>
              <wp:positionV relativeFrom="page">
                <wp:posOffset>190500</wp:posOffset>
              </wp:positionV>
              <wp:extent cx="7560310" cy="252095"/>
              <wp:effectExtent l="0" t="0" r="0" b="14605"/>
              <wp:wrapNone/>
              <wp:docPr id="1" name="MSIPCM7a7642f394aa40853df4fb4b" descr="{&quot;HashCode&quot;:54173480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67ED75" w14:textId="77777777" w:rsidR="004347B5" w:rsidRPr="004347B5" w:rsidRDefault="004347B5" w:rsidP="004347B5">
                          <w:pPr>
                            <w:jc w:val="right"/>
                            <w:rPr>
                              <w:rFonts w:ascii="Arial" w:hAnsi="Arial" w:cs="Arial"/>
                              <w:color w:val="FF8C00"/>
                            </w:rPr>
                          </w:pPr>
                          <w:r w:rsidRPr="004347B5">
                            <w:rPr>
                              <w:rFonts w:ascii="Arial" w:hAnsi="Arial" w:cs="Arial"/>
                              <w:color w:val="FF8C00"/>
                            </w:rPr>
                            <w:t>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7A09DE7" id="_x0000_t202" coordsize="21600,21600" o:spt="202" path="m,l,21600r21600,l21600,xe">
              <v:stroke joinstyle="miter"/>
              <v:path gradientshapeok="t" o:connecttype="rect"/>
            </v:shapetype>
            <v:shape id="MSIPCM7a7642f394aa40853df4fb4b" o:spid="_x0000_s1026" type="#_x0000_t202" alt="{&quot;HashCode&quot;:541734803,&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" o:allowincell="f" filled="f" stroked="f" strokeweight=".5pt">
              <v:textbox inset=",0,20pt,0">
                <w:txbxContent>
                  <w:p w14:paraId="5467ED75" w14:textId="77777777" w:rsidR="004347B5" w:rsidRPr="004347B5" w:rsidRDefault="004347B5" w:rsidP="004347B5">
                    <w:pPr>
                      <w:jc w:val="right"/>
                      <w:rPr>
                        <w:rFonts w:ascii="Arial" w:hAnsi="Arial" w:cs="Arial"/>
                        <w:color w:val="FF8C00"/>
                      </w:rPr>
                    </w:pPr>
                    <w:r w:rsidRPr="004347B5">
                      <w:rPr>
                        <w:rFonts w:ascii="Arial" w:hAnsi="Arial" w:cs="Arial"/>
                        <w:color w:val="FF8C0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D6DEC" w14:textId="63125E57" w:rsidR="0025038A" w:rsidRDefault="004347B5" w:rsidP="0025038A">
    <w:pPr>
      <w:pStyle w:val="Heading1"/>
      <w:spacing w:before="0" w:after="0" w:line="240" w:lineRule="auto"/>
      <w:jc w:val="center"/>
      <w:rPr>
        <w:rFonts w:eastAsia="DengXian"/>
        <w:color w:val="0099CC"/>
      </w:rPr>
    </w:pPr>
    <w:r>
      <w:rPr>
        <w:noProof/>
        <w:lang w:eastAsia="en-GB"/>
      </w:rPr>
      <mc:AlternateContent>
        <mc:Choice Requires="wps">
          <w:drawing>
            <wp:anchor distT="0" distB="0" distL="114300" distR="114300" simplePos="0" relativeHeight="251663360" behindDoc="0" locked="0" layoutInCell="0" allowOverlap="1" wp14:anchorId="35F1DF61" wp14:editId="4EF1480F">
              <wp:simplePos x="0" y="0"/>
              <wp:positionH relativeFrom="page">
                <wp:posOffset>0</wp:posOffset>
              </wp:positionH>
              <wp:positionV relativeFrom="page">
                <wp:posOffset>190500</wp:posOffset>
              </wp:positionV>
              <wp:extent cx="7560310" cy="252095"/>
              <wp:effectExtent l="0" t="0" r="0" b="14605"/>
              <wp:wrapNone/>
              <wp:docPr id="4" name="MSIPCM651f4773a3dd1b4b71e97d9f" descr="{&quot;HashCode&quot;:54173480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93C8A" w14:textId="77777777" w:rsidR="004347B5" w:rsidRPr="004347B5" w:rsidRDefault="004347B5" w:rsidP="004347B5">
                          <w:pPr>
                            <w:jc w:val="right"/>
                            <w:rPr>
                              <w:rFonts w:ascii="Arial" w:hAnsi="Arial" w:cs="Arial"/>
                              <w:color w:val="FF8C00"/>
                            </w:rPr>
                          </w:pPr>
                          <w:r w:rsidRPr="004347B5">
                            <w:rPr>
                              <w:rFonts w:ascii="Arial" w:hAnsi="Arial" w:cs="Arial"/>
                              <w:color w:val="FF8C00"/>
                            </w:rPr>
                            <w:t>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5F1DF61" id="_x0000_t202" coordsize="21600,21600" o:spt="202" path="m,l,21600r21600,l21600,xe">
              <v:stroke joinstyle="miter"/>
              <v:path gradientshapeok="t" o:connecttype="rect"/>
            </v:shapetype>
            <v:shape id="MSIPCM651f4773a3dd1b4b71e97d9f" o:spid="_x0000_s1027" type="#_x0000_t202" alt="{&quot;HashCode&quot;:541734803,&quot;Height&quot;:841.0,&quot;Width&quot;:595.0,&quot;Placement&quot;:&quot;Header&quot;,&quot;Index&quot;:&quot;FirstPage&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" o:allowincell="f" filled="f" stroked="f" strokeweight=".5pt">
              <v:textbox inset=",0,20pt,0">
                <w:txbxContent>
                  <w:p w14:paraId="49393C8A" w14:textId="77777777" w:rsidR="004347B5" w:rsidRPr="004347B5" w:rsidRDefault="004347B5" w:rsidP="004347B5">
                    <w:pPr>
                      <w:jc w:val="right"/>
                      <w:rPr>
                        <w:rFonts w:ascii="Arial" w:hAnsi="Arial" w:cs="Arial"/>
                        <w:color w:val="FF8C00"/>
                      </w:rPr>
                    </w:pPr>
                    <w:r w:rsidRPr="004347B5">
                      <w:rPr>
                        <w:rFonts w:ascii="Arial" w:hAnsi="Arial" w:cs="Arial"/>
                        <w:color w:val="FF8C00"/>
                      </w:rPr>
                      <w:t>Confidential</w:t>
                    </w:r>
                  </w:p>
                </w:txbxContent>
              </v:textbox>
              <w10:wrap anchorx="page" anchory="page"/>
            </v:shape>
          </w:pict>
        </mc:Fallback>
      </mc:AlternateContent>
    </w:r>
    <w:r w:rsidR="00824D0D">
      <w:rPr>
        <w:noProof/>
        <w:lang w:eastAsia="en-GB"/>
      </w:rPr>
      <w:drawing>
        <wp:anchor distT="0" distB="0" distL="114300" distR="114300" simplePos="0" relativeHeight="251655168" behindDoc="1" locked="0" layoutInCell="1" allowOverlap="1" wp14:anchorId="5353D285" wp14:editId="1966444A">
          <wp:simplePos x="0" y="0"/>
          <wp:positionH relativeFrom="column">
            <wp:posOffset>5291455</wp:posOffset>
          </wp:positionH>
          <wp:positionV relativeFrom="paragraph">
            <wp:posOffset>139065</wp:posOffset>
          </wp:positionV>
          <wp:extent cx="1374140" cy="915670"/>
          <wp:effectExtent l="0" t="0" r="0" b="0"/>
          <wp:wrapTight wrapText="bothSides">
            <wp:wrapPolygon edited="0">
              <wp:start x="299" y="0"/>
              <wp:lineTo x="299" y="21121"/>
              <wp:lineTo x="20961" y="21121"/>
              <wp:lineTo x="20961" y="0"/>
              <wp:lineTo x="29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p;G InvestmentManagement RGB 4C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4140" cy="915670"/>
                  </a:xfrm>
                  <a:prstGeom prst="rect">
                    <a:avLst/>
                  </a:prstGeom>
                </pic:spPr>
              </pic:pic>
            </a:graphicData>
          </a:graphic>
          <wp14:sizeRelH relativeFrom="page">
            <wp14:pctWidth>0</wp14:pctWidth>
          </wp14:sizeRelH>
          <wp14:sizeRelV relativeFrom="page">
            <wp14:pctHeight>0</wp14:pctHeight>
          </wp14:sizeRelV>
        </wp:anchor>
      </w:drawing>
    </w:r>
    <w:r w:rsidR="0025038A">
      <w:tab/>
    </w:r>
    <w:r w:rsidR="0025038A">
      <w:tab/>
    </w:r>
  </w:p>
  <w:p w14:paraId="53C1F398" w14:textId="75B5FC41" w:rsidR="00E1349D" w:rsidRDefault="00E1349D" w:rsidP="0025038A">
    <w:pPr>
      <w:pStyle w:val="Header"/>
      <w:tabs>
        <w:tab w:val="clear" w:pos="4513"/>
        <w:tab w:val="clear" w:pos="9026"/>
        <w:tab w:val="center" w:pos="5046"/>
        <w:tab w:val="left" w:pos="5490"/>
      </w:tabs>
      <w:spacing w:after="19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E2CD1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066F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9E5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A0B5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2AC3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65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A42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F029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069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B870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D52F4"/>
    <w:multiLevelType w:val="hybridMultilevel"/>
    <w:tmpl w:val="5FCA2E4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31E3C68"/>
    <w:multiLevelType w:val="hybridMultilevel"/>
    <w:tmpl w:val="F9D27BCC"/>
    <w:lvl w:ilvl="0" w:tplc="A930493A">
      <w:numFmt w:val="bullet"/>
      <w:lvlText w:val=""/>
      <w:lvlJc w:val="left"/>
      <w:pPr>
        <w:ind w:left="360" w:hanging="360"/>
      </w:pPr>
      <w:rPr>
        <w:rFonts w:ascii="Symbol" w:eastAsiaTheme="majorEastAsia" w:hAnsi="Symbol"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623644"/>
    <w:multiLevelType w:val="multilevel"/>
    <w:tmpl w:val="20E0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342E02"/>
    <w:multiLevelType w:val="hybridMultilevel"/>
    <w:tmpl w:val="85D8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F182D"/>
    <w:multiLevelType w:val="hybridMultilevel"/>
    <w:tmpl w:val="4900E3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515A71"/>
    <w:multiLevelType w:val="hybridMultilevel"/>
    <w:tmpl w:val="6526E380"/>
    <w:lvl w:ilvl="0" w:tplc="9E2456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70A39"/>
    <w:multiLevelType w:val="hybridMultilevel"/>
    <w:tmpl w:val="B32654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17DF06DF"/>
    <w:multiLevelType w:val="hybridMultilevel"/>
    <w:tmpl w:val="AE28CA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82E02"/>
    <w:multiLevelType w:val="hybridMultilevel"/>
    <w:tmpl w:val="87C034FC"/>
    <w:lvl w:ilvl="0" w:tplc="66C2AE70">
      <w:start w:val="1"/>
      <w:numFmt w:val="decimal"/>
      <w:pStyle w:val="Numbered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42043"/>
    <w:multiLevelType w:val="hybridMultilevel"/>
    <w:tmpl w:val="590A337C"/>
    <w:lvl w:ilvl="0" w:tplc="08090011">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31832"/>
    <w:multiLevelType w:val="multilevel"/>
    <w:tmpl w:val="C4128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0A7D61"/>
    <w:multiLevelType w:val="hybridMultilevel"/>
    <w:tmpl w:val="7416D31A"/>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B95635E"/>
    <w:multiLevelType w:val="hybridMultilevel"/>
    <w:tmpl w:val="640A4B5E"/>
    <w:lvl w:ilvl="0" w:tplc="7E982CAC">
      <w:start w:val="1"/>
      <w:numFmt w:val="bullet"/>
      <w:lvlText w:val="•"/>
      <w:lvlJc w:val="left"/>
      <w:pPr>
        <w:ind w:left="437" w:hanging="360"/>
      </w:pPr>
      <w:rPr>
        <w:rFonts w:ascii="Arial" w:hAnsi="Arial" w:hint="default"/>
        <w:color w:val="0076D6"/>
      </w:rPr>
    </w:lvl>
    <w:lvl w:ilvl="1" w:tplc="08090003">
      <w:start w:val="1"/>
      <w:numFmt w:val="bullet"/>
      <w:lvlText w:val="o"/>
      <w:lvlJc w:val="left"/>
      <w:pPr>
        <w:ind w:left="1157" w:hanging="360"/>
      </w:pPr>
      <w:rPr>
        <w:rFonts w:ascii="Courier New" w:hAnsi="Courier New" w:cs="Courier New" w:hint="default"/>
      </w:rPr>
    </w:lvl>
    <w:lvl w:ilvl="2" w:tplc="08090005">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3" w15:restartNumberingAfterBreak="0">
    <w:nsid w:val="504F3B31"/>
    <w:multiLevelType w:val="hybridMultilevel"/>
    <w:tmpl w:val="29389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575D2D"/>
    <w:multiLevelType w:val="multilevel"/>
    <w:tmpl w:val="8488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E1428"/>
    <w:multiLevelType w:val="hybridMultilevel"/>
    <w:tmpl w:val="E88E149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6" w15:restartNumberingAfterBreak="0">
    <w:nsid w:val="6BE21596"/>
    <w:multiLevelType w:val="hybridMultilevel"/>
    <w:tmpl w:val="A5F6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53C14"/>
    <w:multiLevelType w:val="hybridMultilevel"/>
    <w:tmpl w:val="C0E464B6"/>
    <w:lvl w:ilvl="0" w:tplc="29A650CA">
      <w:start w:val="31"/>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CC4A96"/>
    <w:multiLevelType w:val="hybridMultilevel"/>
    <w:tmpl w:val="230CF9F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063F8"/>
    <w:multiLevelType w:val="hybridMultilevel"/>
    <w:tmpl w:val="DFF67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750E32"/>
    <w:multiLevelType w:val="hybridMultilevel"/>
    <w:tmpl w:val="87A2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83153C"/>
    <w:multiLevelType w:val="hybridMultilevel"/>
    <w:tmpl w:val="CA7EF55A"/>
    <w:lvl w:ilvl="0" w:tplc="9E3E2D9A">
      <w:start w:val="1"/>
      <w:numFmt w:val="bullet"/>
      <w:pStyle w:val="BulletedText"/>
      <w:lvlText w:val="•"/>
      <w:lvlJc w:val="left"/>
      <w:pPr>
        <w:ind w:left="720" w:hanging="360"/>
      </w:pPr>
      <w:rPr>
        <w:rFonts w:ascii="Franklin Gothic Book" w:hAnsi="Franklin Goth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B5F14"/>
    <w:multiLevelType w:val="hybridMultilevel"/>
    <w:tmpl w:val="B64E5752"/>
    <w:lvl w:ilvl="0" w:tplc="59DA766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845B7"/>
    <w:multiLevelType w:val="hybridMultilevel"/>
    <w:tmpl w:val="88D4C25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1"/>
  </w:num>
  <w:num w:numId="13">
    <w:abstractNumId w:val="18"/>
  </w:num>
  <w:num w:numId="14">
    <w:abstractNumId w:val="26"/>
  </w:num>
  <w:num w:numId="15">
    <w:abstractNumId w:val="11"/>
  </w:num>
  <w:num w:numId="16">
    <w:abstractNumId w:val="10"/>
  </w:num>
  <w:num w:numId="17">
    <w:abstractNumId w:val="14"/>
  </w:num>
  <w:num w:numId="18">
    <w:abstractNumId w:val="17"/>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7"/>
  </w:num>
  <w:num w:numId="22">
    <w:abstractNumId w:val="25"/>
  </w:num>
  <w:num w:numId="23">
    <w:abstractNumId w:val="28"/>
  </w:num>
  <w:num w:numId="24">
    <w:abstractNumId w:val="19"/>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5"/>
  </w:num>
  <w:num w:numId="28">
    <w:abstractNumId w:val="12"/>
  </w:num>
  <w:num w:numId="29">
    <w:abstractNumId w:val="24"/>
  </w:num>
  <w:num w:numId="30">
    <w:abstractNumId w:val="22"/>
  </w:num>
  <w:num w:numId="31">
    <w:abstractNumId w:val="20"/>
  </w:num>
  <w:num w:numId="32">
    <w:abstractNumId w:val="16"/>
  </w:num>
  <w:num w:numId="33">
    <w:abstractNumId w:val="13"/>
  </w:num>
  <w:num w:numId="34">
    <w:abstractNumId w:val="23"/>
  </w:num>
  <w:num w:numId="35">
    <w:abstractNumId w:val="3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0D"/>
    <w:rsid w:val="0000448D"/>
    <w:rsid w:val="00004B4D"/>
    <w:rsid w:val="0000763F"/>
    <w:rsid w:val="0001312C"/>
    <w:rsid w:val="000163AA"/>
    <w:rsid w:val="00017EE6"/>
    <w:rsid w:val="00032BD7"/>
    <w:rsid w:val="000367A1"/>
    <w:rsid w:val="00040D0D"/>
    <w:rsid w:val="0004318A"/>
    <w:rsid w:val="00046F57"/>
    <w:rsid w:val="000478F5"/>
    <w:rsid w:val="000511F1"/>
    <w:rsid w:val="000553BF"/>
    <w:rsid w:val="00060DFD"/>
    <w:rsid w:val="00060E4B"/>
    <w:rsid w:val="00063D68"/>
    <w:rsid w:val="000645D3"/>
    <w:rsid w:val="00071158"/>
    <w:rsid w:val="0007130A"/>
    <w:rsid w:val="00073B2B"/>
    <w:rsid w:val="00076BD9"/>
    <w:rsid w:val="00077114"/>
    <w:rsid w:val="0008505A"/>
    <w:rsid w:val="00086876"/>
    <w:rsid w:val="00087C3A"/>
    <w:rsid w:val="00093649"/>
    <w:rsid w:val="00095321"/>
    <w:rsid w:val="000A2893"/>
    <w:rsid w:val="000A7623"/>
    <w:rsid w:val="000B78B8"/>
    <w:rsid w:val="000C20C7"/>
    <w:rsid w:val="000D0787"/>
    <w:rsid w:val="000D146F"/>
    <w:rsid w:val="000E1DB4"/>
    <w:rsid w:val="000E55AD"/>
    <w:rsid w:val="000E59AC"/>
    <w:rsid w:val="000F3845"/>
    <w:rsid w:val="000F6A75"/>
    <w:rsid w:val="000F7B55"/>
    <w:rsid w:val="001010D8"/>
    <w:rsid w:val="00102E96"/>
    <w:rsid w:val="00105AB9"/>
    <w:rsid w:val="0011070E"/>
    <w:rsid w:val="001145FB"/>
    <w:rsid w:val="001151A7"/>
    <w:rsid w:val="001160ED"/>
    <w:rsid w:val="00125487"/>
    <w:rsid w:val="00136B2E"/>
    <w:rsid w:val="0014210E"/>
    <w:rsid w:val="001423D2"/>
    <w:rsid w:val="00146C76"/>
    <w:rsid w:val="001518F6"/>
    <w:rsid w:val="001539A1"/>
    <w:rsid w:val="00153DCB"/>
    <w:rsid w:val="00155BB2"/>
    <w:rsid w:val="001576F2"/>
    <w:rsid w:val="001604C3"/>
    <w:rsid w:val="0016228C"/>
    <w:rsid w:val="00171079"/>
    <w:rsid w:val="00172F6F"/>
    <w:rsid w:val="00174EB6"/>
    <w:rsid w:val="0017509B"/>
    <w:rsid w:val="00175C09"/>
    <w:rsid w:val="00180079"/>
    <w:rsid w:val="00181488"/>
    <w:rsid w:val="00185063"/>
    <w:rsid w:val="00186928"/>
    <w:rsid w:val="00191542"/>
    <w:rsid w:val="00191BC8"/>
    <w:rsid w:val="00195035"/>
    <w:rsid w:val="00195CC9"/>
    <w:rsid w:val="001A1A1E"/>
    <w:rsid w:val="001A2895"/>
    <w:rsid w:val="001A2AB2"/>
    <w:rsid w:val="001A3A6F"/>
    <w:rsid w:val="001A59B1"/>
    <w:rsid w:val="001A71EF"/>
    <w:rsid w:val="001B11F4"/>
    <w:rsid w:val="001B4948"/>
    <w:rsid w:val="001B4B7C"/>
    <w:rsid w:val="001B7CFA"/>
    <w:rsid w:val="001C24CF"/>
    <w:rsid w:val="001C4A53"/>
    <w:rsid w:val="001C543D"/>
    <w:rsid w:val="001D464E"/>
    <w:rsid w:val="001E1EC5"/>
    <w:rsid w:val="001E4540"/>
    <w:rsid w:val="00204104"/>
    <w:rsid w:val="00207766"/>
    <w:rsid w:val="00231619"/>
    <w:rsid w:val="002317EC"/>
    <w:rsid w:val="00236F96"/>
    <w:rsid w:val="00250389"/>
    <w:rsid w:val="0025038A"/>
    <w:rsid w:val="00253C13"/>
    <w:rsid w:val="00254E0D"/>
    <w:rsid w:val="00254EBF"/>
    <w:rsid w:val="0026055D"/>
    <w:rsid w:val="002612F6"/>
    <w:rsid w:val="002643D6"/>
    <w:rsid w:val="00266E99"/>
    <w:rsid w:val="00277A15"/>
    <w:rsid w:val="00280067"/>
    <w:rsid w:val="00293A37"/>
    <w:rsid w:val="002947CE"/>
    <w:rsid w:val="0029623F"/>
    <w:rsid w:val="00297839"/>
    <w:rsid w:val="002A33E8"/>
    <w:rsid w:val="002A4794"/>
    <w:rsid w:val="002A6082"/>
    <w:rsid w:val="002B12F2"/>
    <w:rsid w:val="002B6A6A"/>
    <w:rsid w:val="002C0523"/>
    <w:rsid w:val="002C23A1"/>
    <w:rsid w:val="002D4B24"/>
    <w:rsid w:val="002D4FB2"/>
    <w:rsid w:val="002E186A"/>
    <w:rsid w:val="002E7209"/>
    <w:rsid w:val="002F5A02"/>
    <w:rsid w:val="002F7EA7"/>
    <w:rsid w:val="0030268C"/>
    <w:rsid w:val="00304DC1"/>
    <w:rsid w:val="003063F6"/>
    <w:rsid w:val="00311D98"/>
    <w:rsid w:val="0032102D"/>
    <w:rsid w:val="003262A4"/>
    <w:rsid w:val="00331A58"/>
    <w:rsid w:val="00333EA3"/>
    <w:rsid w:val="00337A8F"/>
    <w:rsid w:val="003455C9"/>
    <w:rsid w:val="00351731"/>
    <w:rsid w:val="00353868"/>
    <w:rsid w:val="0035603D"/>
    <w:rsid w:val="00361BC0"/>
    <w:rsid w:val="00365D17"/>
    <w:rsid w:val="00375A89"/>
    <w:rsid w:val="003805EB"/>
    <w:rsid w:val="00381F70"/>
    <w:rsid w:val="00387730"/>
    <w:rsid w:val="00390925"/>
    <w:rsid w:val="00392158"/>
    <w:rsid w:val="003A0FB6"/>
    <w:rsid w:val="003A2DD9"/>
    <w:rsid w:val="003A6014"/>
    <w:rsid w:val="003B14A2"/>
    <w:rsid w:val="003B2BD0"/>
    <w:rsid w:val="003B4115"/>
    <w:rsid w:val="003B6050"/>
    <w:rsid w:val="003C2130"/>
    <w:rsid w:val="003C3B3B"/>
    <w:rsid w:val="003D507A"/>
    <w:rsid w:val="003D5850"/>
    <w:rsid w:val="00402065"/>
    <w:rsid w:val="00402A15"/>
    <w:rsid w:val="00403123"/>
    <w:rsid w:val="00410C18"/>
    <w:rsid w:val="00413F79"/>
    <w:rsid w:val="00415122"/>
    <w:rsid w:val="00421501"/>
    <w:rsid w:val="00422CFA"/>
    <w:rsid w:val="0042356A"/>
    <w:rsid w:val="00423E67"/>
    <w:rsid w:val="00427AEE"/>
    <w:rsid w:val="00430299"/>
    <w:rsid w:val="0043094D"/>
    <w:rsid w:val="00432EEC"/>
    <w:rsid w:val="004347B5"/>
    <w:rsid w:val="004536CE"/>
    <w:rsid w:val="00455E0A"/>
    <w:rsid w:val="00457C5C"/>
    <w:rsid w:val="004618F0"/>
    <w:rsid w:val="00467852"/>
    <w:rsid w:val="00472DA3"/>
    <w:rsid w:val="00477EDD"/>
    <w:rsid w:val="00495C32"/>
    <w:rsid w:val="004A0E01"/>
    <w:rsid w:val="004A4792"/>
    <w:rsid w:val="004A67DC"/>
    <w:rsid w:val="004B5D86"/>
    <w:rsid w:val="004C7C92"/>
    <w:rsid w:val="004D6249"/>
    <w:rsid w:val="004E2038"/>
    <w:rsid w:val="004E2713"/>
    <w:rsid w:val="004F4072"/>
    <w:rsid w:val="004F65CB"/>
    <w:rsid w:val="005019CF"/>
    <w:rsid w:val="00501FE9"/>
    <w:rsid w:val="00502054"/>
    <w:rsid w:val="005029C2"/>
    <w:rsid w:val="00504304"/>
    <w:rsid w:val="005055D6"/>
    <w:rsid w:val="00506194"/>
    <w:rsid w:val="00510008"/>
    <w:rsid w:val="00521077"/>
    <w:rsid w:val="00527F2B"/>
    <w:rsid w:val="00530BE5"/>
    <w:rsid w:val="005327FD"/>
    <w:rsid w:val="00537717"/>
    <w:rsid w:val="00537F0F"/>
    <w:rsid w:val="00543FB1"/>
    <w:rsid w:val="00544D6D"/>
    <w:rsid w:val="005627D1"/>
    <w:rsid w:val="00577285"/>
    <w:rsid w:val="00581B84"/>
    <w:rsid w:val="00582F50"/>
    <w:rsid w:val="00583DE6"/>
    <w:rsid w:val="00591D92"/>
    <w:rsid w:val="00595890"/>
    <w:rsid w:val="005960FC"/>
    <w:rsid w:val="00597A5A"/>
    <w:rsid w:val="005A1359"/>
    <w:rsid w:val="005A2262"/>
    <w:rsid w:val="005A341A"/>
    <w:rsid w:val="005A43E9"/>
    <w:rsid w:val="005A44C0"/>
    <w:rsid w:val="005B0443"/>
    <w:rsid w:val="005B79C9"/>
    <w:rsid w:val="005C5D4F"/>
    <w:rsid w:val="005C6384"/>
    <w:rsid w:val="005D2A01"/>
    <w:rsid w:val="005E147E"/>
    <w:rsid w:val="005F298F"/>
    <w:rsid w:val="00604ACF"/>
    <w:rsid w:val="00605AB5"/>
    <w:rsid w:val="00607BD2"/>
    <w:rsid w:val="00607F88"/>
    <w:rsid w:val="00610D57"/>
    <w:rsid w:val="00621A9F"/>
    <w:rsid w:val="00623C13"/>
    <w:rsid w:val="00636D90"/>
    <w:rsid w:val="00644FB0"/>
    <w:rsid w:val="00647A71"/>
    <w:rsid w:val="006500CB"/>
    <w:rsid w:val="00652849"/>
    <w:rsid w:val="00653952"/>
    <w:rsid w:val="00654563"/>
    <w:rsid w:val="00657F1C"/>
    <w:rsid w:val="00666387"/>
    <w:rsid w:val="006722D1"/>
    <w:rsid w:val="00674629"/>
    <w:rsid w:val="0067587F"/>
    <w:rsid w:val="0068612E"/>
    <w:rsid w:val="00697513"/>
    <w:rsid w:val="00697E61"/>
    <w:rsid w:val="006B301F"/>
    <w:rsid w:val="006B770A"/>
    <w:rsid w:val="006C1C5D"/>
    <w:rsid w:val="006C26CE"/>
    <w:rsid w:val="006C2CD7"/>
    <w:rsid w:val="006F4106"/>
    <w:rsid w:val="006F7B4E"/>
    <w:rsid w:val="00702DF3"/>
    <w:rsid w:val="00711344"/>
    <w:rsid w:val="00713935"/>
    <w:rsid w:val="007212C6"/>
    <w:rsid w:val="007559B0"/>
    <w:rsid w:val="00756DA7"/>
    <w:rsid w:val="00762C2D"/>
    <w:rsid w:val="00771967"/>
    <w:rsid w:val="00773F2B"/>
    <w:rsid w:val="0077476A"/>
    <w:rsid w:val="007753D5"/>
    <w:rsid w:val="0078264E"/>
    <w:rsid w:val="007A5BA7"/>
    <w:rsid w:val="007B13E2"/>
    <w:rsid w:val="007B4CA1"/>
    <w:rsid w:val="007B697C"/>
    <w:rsid w:val="007C0468"/>
    <w:rsid w:val="007C153E"/>
    <w:rsid w:val="007C1E26"/>
    <w:rsid w:val="007C3122"/>
    <w:rsid w:val="007C4A01"/>
    <w:rsid w:val="007C6763"/>
    <w:rsid w:val="007D491F"/>
    <w:rsid w:val="007D6C32"/>
    <w:rsid w:val="007E2A23"/>
    <w:rsid w:val="007E3B23"/>
    <w:rsid w:val="007F23C2"/>
    <w:rsid w:val="007F54A8"/>
    <w:rsid w:val="0080227A"/>
    <w:rsid w:val="0080550C"/>
    <w:rsid w:val="00811871"/>
    <w:rsid w:val="00813EB4"/>
    <w:rsid w:val="00821A92"/>
    <w:rsid w:val="00822520"/>
    <w:rsid w:val="00822D39"/>
    <w:rsid w:val="00824D0D"/>
    <w:rsid w:val="00832BE7"/>
    <w:rsid w:val="008343DD"/>
    <w:rsid w:val="00841A1F"/>
    <w:rsid w:val="00842B81"/>
    <w:rsid w:val="008443CE"/>
    <w:rsid w:val="00855F0C"/>
    <w:rsid w:val="008603AD"/>
    <w:rsid w:val="00861E44"/>
    <w:rsid w:val="0087118D"/>
    <w:rsid w:val="0087221A"/>
    <w:rsid w:val="00877C0A"/>
    <w:rsid w:val="00881D3D"/>
    <w:rsid w:val="008854E5"/>
    <w:rsid w:val="00887C3B"/>
    <w:rsid w:val="0089165D"/>
    <w:rsid w:val="0089652C"/>
    <w:rsid w:val="008A1DCF"/>
    <w:rsid w:val="008A34C7"/>
    <w:rsid w:val="008A6FF1"/>
    <w:rsid w:val="008B6AFE"/>
    <w:rsid w:val="008C4FCE"/>
    <w:rsid w:val="008C6980"/>
    <w:rsid w:val="008D1777"/>
    <w:rsid w:val="008D296B"/>
    <w:rsid w:val="008D2DF2"/>
    <w:rsid w:val="008D3A59"/>
    <w:rsid w:val="008D51B6"/>
    <w:rsid w:val="008E0F91"/>
    <w:rsid w:val="008E369C"/>
    <w:rsid w:val="008E38F8"/>
    <w:rsid w:val="008E6966"/>
    <w:rsid w:val="008E7711"/>
    <w:rsid w:val="008F0682"/>
    <w:rsid w:val="008F357B"/>
    <w:rsid w:val="008F7E06"/>
    <w:rsid w:val="0090089B"/>
    <w:rsid w:val="009124D1"/>
    <w:rsid w:val="00912B2D"/>
    <w:rsid w:val="00914047"/>
    <w:rsid w:val="00917AA8"/>
    <w:rsid w:val="0092043C"/>
    <w:rsid w:val="00932E85"/>
    <w:rsid w:val="00934191"/>
    <w:rsid w:val="00936DB8"/>
    <w:rsid w:val="0094300D"/>
    <w:rsid w:val="00944B2C"/>
    <w:rsid w:val="00951C33"/>
    <w:rsid w:val="0095451E"/>
    <w:rsid w:val="0096190B"/>
    <w:rsid w:val="0096278A"/>
    <w:rsid w:val="00963DC0"/>
    <w:rsid w:val="009659F8"/>
    <w:rsid w:val="00967BE8"/>
    <w:rsid w:val="00972238"/>
    <w:rsid w:val="009820FB"/>
    <w:rsid w:val="00982275"/>
    <w:rsid w:val="009822B8"/>
    <w:rsid w:val="00982B93"/>
    <w:rsid w:val="009A26D3"/>
    <w:rsid w:val="009A7D5A"/>
    <w:rsid w:val="009B0EBE"/>
    <w:rsid w:val="009B10F4"/>
    <w:rsid w:val="009B4428"/>
    <w:rsid w:val="009B4CB5"/>
    <w:rsid w:val="009B6AFE"/>
    <w:rsid w:val="009C237E"/>
    <w:rsid w:val="009C7572"/>
    <w:rsid w:val="009D1475"/>
    <w:rsid w:val="009D21E5"/>
    <w:rsid w:val="009E225D"/>
    <w:rsid w:val="009E6597"/>
    <w:rsid w:val="009F1A2A"/>
    <w:rsid w:val="009F6AA3"/>
    <w:rsid w:val="009F7F69"/>
    <w:rsid w:val="00A01ECF"/>
    <w:rsid w:val="00A04AA4"/>
    <w:rsid w:val="00A06575"/>
    <w:rsid w:val="00A12D9C"/>
    <w:rsid w:val="00A12EAE"/>
    <w:rsid w:val="00A134C8"/>
    <w:rsid w:val="00A17A90"/>
    <w:rsid w:val="00A2243A"/>
    <w:rsid w:val="00A23C68"/>
    <w:rsid w:val="00A32859"/>
    <w:rsid w:val="00A32C60"/>
    <w:rsid w:val="00A33402"/>
    <w:rsid w:val="00A367E9"/>
    <w:rsid w:val="00A4411C"/>
    <w:rsid w:val="00A45F7C"/>
    <w:rsid w:val="00A53A45"/>
    <w:rsid w:val="00A61AF4"/>
    <w:rsid w:val="00A67664"/>
    <w:rsid w:val="00A67FEF"/>
    <w:rsid w:val="00A71C6A"/>
    <w:rsid w:val="00A7331B"/>
    <w:rsid w:val="00A93582"/>
    <w:rsid w:val="00A96BFC"/>
    <w:rsid w:val="00AA2F73"/>
    <w:rsid w:val="00AA5D66"/>
    <w:rsid w:val="00AA6263"/>
    <w:rsid w:val="00AA6478"/>
    <w:rsid w:val="00AA6605"/>
    <w:rsid w:val="00AB2CD2"/>
    <w:rsid w:val="00AB539A"/>
    <w:rsid w:val="00AC45E9"/>
    <w:rsid w:val="00AC4DBB"/>
    <w:rsid w:val="00AD1EB6"/>
    <w:rsid w:val="00AE52E5"/>
    <w:rsid w:val="00AF13D2"/>
    <w:rsid w:val="00AF2522"/>
    <w:rsid w:val="00AF27EE"/>
    <w:rsid w:val="00AF6D78"/>
    <w:rsid w:val="00B02023"/>
    <w:rsid w:val="00B04C9E"/>
    <w:rsid w:val="00B05CF0"/>
    <w:rsid w:val="00B06C92"/>
    <w:rsid w:val="00B23043"/>
    <w:rsid w:val="00B25F69"/>
    <w:rsid w:val="00B30C16"/>
    <w:rsid w:val="00B32AC7"/>
    <w:rsid w:val="00B40418"/>
    <w:rsid w:val="00B448F3"/>
    <w:rsid w:val="00B4563E"/>
    <w:rsid w:val="00B46DC0"/>
    <w:rsid w:val="00B578C4"/>
    <w:rsid w:val="00B675E6"/>
    <w:rsid w:val="00B67B2C"/>
    <w:rsid w:val="00B67FD4"/>
    <w:rsid w:val="00B75612"/>
    <w:rsid w:val="00B75C25"/>
    <w:rsid w:val="00B75C7E"/>
    <w:rsid w:val="00B81286"/>
    <w:rsid w:val="00B8339D"/>
    <w:rsid w:val="00B85D18"/>
    <w:rsid w:val="00BA0908"/>
    <w:rsid w:val="00BA1F47"/>
    <w:rsid w:val="00BA5DB8"/>
    <w:rsid w:val="00BA5E31"/>
    <w:rsid w:val="00BA6217"/>
    <w:rsid w:val="00BB61EA"/>
    <w:rsid w:val="00BB724F"/>
    <w:rsid w:val="00BC1CC0"/>
    <w:rsid w:val="00BD5267"/>
    <w:rsid w:val="00BE09F5"/>
    <w:rsid w:val="00BE2AAF"/>
    <w:rsid w:val="00C00FC3"/>
    <w:rsid w:val="00C07986"/>
    <w:rsid w:val="00C12A04"/>
    <w:rsid w:val="00C14845"/>
    <w:rsid w:val="00C343D7"/>
    <w:rsid w:val="00C34B53"/>
    <w:rsid w:val="00C37AE0"/>
    <w:rsid w:val="00C44481"/>
    <w:rsid w:val="00C468F2"/>
    <w:rsid w:val="00C46F9D"/>
    <w:rsid w:val="00C643D0"/>
    <w:rsid w:val="00C66CB3"/>
    <w:rsid w:val="00C6747B"/>
    <w:rsid w:val="00C73D93"/>
    <w:rsid w:val="00C8192D"/>
    <w:rsid w:val="00C82C82"/>
    <w:rsid w:val="00C86B8F"/>
    <w:rsid w:val="00C92EF7"/>
    <w:rsid w:val="00C94C7C"/>
    <w:rsid w:val="00CA3780"/>
    <w:rsid w:val="00CA3FC6"/>
    <w:rsid w:val="00CA74C6"/>
    <w:rsid w:val="00CB39D1"/>
    <w:rsid w:val="00CB5797"/>
    <w:rsid w:val="00CC33A8"/>
    <w:rsid w:val="00CC7788"/>
    <w:rsid w:val="00CD272F"/>
    <w:rsid w:val="00CD4B88"/>
    <w:rsid w:val="00CE6470"/>
    <w:rsid w:val="00CE7F13"/>
    <w:rsid w:val="00CF0D8A"/>
    <w:rsid w:val="00D0233F"/>
    <w:rsid w:val="00D0354B"/>
    <w:rsid w:val="00D10068"/>
    <w:rsid w:val="00D124CF"/>
    <w:rsid w:val="00D1583C"/>
    <w:rsid w:val="00D20EE1"/>
    <w:rsid w:val="00D21F5E"/>
    <w:rsid w:val="00D241B7"/>
    <w:rsid w:val="00D3189C"/>
    <w:rsid w:val="00D376D0"/>
    <w:rsid w:val="00D419A4"/>
    <w:rsid w:val="00D567CD"/>
    <w:rsid w:val="00D6441B"/>
    <w:rsid w:val="00D6478C"/>
    <w:rsid w:val="00D678C6"/>
    <w:rsid w:val="00D67DB6"/>
    <w:rsid w:val="00D70F7B"/>
    <w:rsid w:val="00D85E04"/>
    <w:rsid w:val="00D94A53"/>
    <w:rsid w:val="00D9539F"/>
    <w:rsid w:val="00DA2EDD"/>
    <w:rsid w:val="00DA302C"/>
    <w:rsid w:val="00DA52B7"/>
    <w:rsid w:val="00DB34F4"/>
    <w:rsid w:val="00DB55D7"/>
    <w:rsid w:val="00DC4165"/>
    <w:rsid w:val="00DC505A"/>
    <w:rsid w:val="00DD18EF"/>
    <w:rsid w:val="00DD34C1"/>
    <w:rsid w:val="00DD5C26"/>
    <w:rsid w:val="00DD725B"/>
    <w:rsid w:val="00DE078C"/>
    <w:rsid w:val="00DE3418"/>
    <w:rsid w:val="00DF0613"/>
    <w:rsid w:val="00DF11C0"/>
    <w:rsid w:val="00E0133C"/>
    <w:rsid w:val="00E0495E"/>
    <w:rsid w:val="00E074DC"/>
    <w:rsid w:val="00E1349D"/>
    <w:rsid w:val="00E13E79"/>
    <w:rsid w:val="00E15327"/>
    <w:rsid w:val="00E17DD3"/>
    <w:rsid w:val="00E251B6"/>
    <w:rsid w:val="00E31865"/>
    <w:rsid w:val="00E32CF3"/>
    <w:rsid w:val="00E32FD8"/>
    <w:rsid w:val="00E349DE"/>
    <w:rsid w:val="00E360FC"/>
    <w:rsid w:val="00E363FB"/>
    <w:rsid w:val="00E377C2"/>
    <w:rsid w:val="00E40B18"/>
    <w:rsid w:val="00E52AB7"/>
    <w:rsid w:val="00E553A1"/>
    <w:rsid w:val="00E56AB0"/>
    <w:rsid w:val="00E6712D"/>
    <w:rsid w:val="00E745BF"/>
    <w:rsid w:val="00E74D1B"/>
    <w:rsid w:val="00E77E11"/>
    <w:rsid w:val="00E821C7"/>
    <w:rsid w:val="00E914F6"/>
    <w:rsid w:val="00E94002"/>
    <w:rsid w:val="00E947AB"/>
    <w:rsid w:val="00E94C89"/>
    <w:rsid w:val="00E95584"/>
    <w:rsid w:val="00E96144"/>
    <w:rsid w:val="00EA4E5E"/>
    <w:rsid w:val="00EA7CDB"/>
    <w:rsid w:val="00EB2340"/>
    <w:rsid w:val="00EC2F44"/>
    <w:rsid w:val="00EC4932"/>
    <w:rsid w:val="00EC7DAF"/>
    <w:rsid w:val="00ED0A66"/>
    <w:rsid w:val="00ED2A74"/>
    <w:rsid w:val="00ED4214"/>
    <w:rsid w:val="00EE237A"/>
    <w:rsid w:val="00EE3332"/>
    <w:rsid w:val="00EE37DD"/>
    <w:rsid w:val="00EF4C8C"/>
    <w:rsid w:val="00F06410"/>
    <w:rsid w:val="00F13453"/>
    <w:rsid w:val="00F144DE"/>
    <w:rsid w:val="00F151E9"/>
    <w:rsid w:val="00F1535B"/>
    <w:rsid w:val="00F2130C"/>
    <w:rsid w:val="00F24B1A"/>
    <w:rsid w:val="00F301D8"/>
    <w:rsid w:val="00F31340"/>
    <w:rsid w:val="00F318D4"/>
    <w:rsid w:val="00F42799"/>
    <w:rsid w:val="00F42F33"/>
    <w:rsid w:val="00F440F3"/>
    <w:rsid w:val="00F441C1"/>
    <w:rsid w:val="00F452C0"/>
    <w:rsid w:val="00F461A3"/>
    <w:rsid w:val="00F5059A"/>
    <w:rsid w:val="00F55F6E"/>
    <w:rsid w:val="00F57CE8"/>
    <w:rsid w:val="00F65ED4"/>
    <w:rsid w:val="00F67F2B"/>
    <w:rsid w:val="00F70BCA"/>
    <w:rsid w:val="00F7116F"/>
    <w:rsid w:val="00F71838"/>
    <w:rsid w:val="00F742C0"/>
    <w:rsid w:val="00F77FA6"/>
    <w:rsid w:val="00F826F8"/>
    <w:rsid w:val="00F8485D"/>
    <w:rsid w:val="00F85DB6"/>
    <w:rsid w:val="00FA0C8F"/>
    <w:rsid w:val="00FA189B"/>
    <w:rsid w:val="00FA440E"/>
    <w:rsid w:val="00FA53A4"/>
    <w:rsid w:val="00FA6A2C"/>
    <w:rsid w:val="00FB5992"/>
    <w:rsid w:val="00FB631A"/>
    <w:rsid w:val="00FD7911"/>
    <w:rsid w:val="00FE077C"/>
    <w:rsid w:val="00FE10DA"/>
    <w:rsid w:val="00FE62C1"/>
    <w:rsid w:val="00FE7A10"/>
    <w:rsid w:val="00FF08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BA28"/>
  <w15:docId w15:val="{EA8CB6F2-7E71-470A-9E7E-E0C1CE53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B6"/>
    <w:pPr>
      <w:spacing w:after="0" w:line="250" w:lineRule="auto"/>
    </w:pPr>
    <w:rPr>
      <w:color w:val="333333" w:themeColor="text2"/>
      <w:sz w:val="20"/>
    </w:rPr>
  </w:style>
  <w:style w:type="paragraph" w:styleId="Heading1">
    <w:name w:val="heading 1"/>
    <w:basedOn w:val="Normal"/>
    <w:next w:val="Normal"/>
    <w:link w:val="Heading1Char"/>
    <w:uiPriority w:val="9"/>
    <w:qFormat/>
    <w:rsid w:val="003A0FB6"/>
    <w:pPr>
      <w:keepNext/>
      <w:keepLines/>
      <w:spacing w:before="240" w:after="120"/>
      <w:outlineLvl w:val="0"/>
    </w:pPr>
    <w:rPr>
      <w:rFonts w:asciiTheme="majorHAnsi" w:eastAsiaTheme="majorEastAsia" w:hAnsiTheme="majorHAnsi" w:cstheme="majorBidi"/>
      <w:b/>
      <w:color w:val="0076D6" w:themeColor="accent1"/>
      <w:sz w:val="40"/>
      <w:szCs w:val="32"/>
    </w:rPr>
  </w:style>
  <w:style w:type="paragraph" w:styleId="Heading2">
    <w:name w:val="heading 2"/>
    <w:basedOn w:val="Normal"/>
    <w:next w:val="Normal"/>
    <w:link w:val="Heading2Char"/>
    <w:uiPriority w:val="9"/>
    <w:unhideWhenUsed/>
    <w:qFormat/>
    <w:rsid w:val="003A0FB6"/>
    <w:pPr>
      <w:keepNext/>
      <w:keepLines/>
      <w:spacing w:after="120"/>
      <w:outlineLvl w:val="1"/>
    </w:pPr>
    <w:rPr>
      <w:rFonts w:asciiTheme="majorHAnsi" w:eastAsiaTheme="majorEastAsia" w:hAnsiTheme="majorHAnsi" w:cstheme="majorBidi"/>
      <w:b/>
      <w:color w:val="0076D6"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B24"/>
    <w:pPr>
      <w:tabs>
        <w:tab w:val="center" w:pos="4513"/>
        <w:tab w:val="right" w:pos="9026"/>
      </w:tabs>
      <w:spacing w:line="240" w:lineRule="auto"/>
    </w:pPr>
  </w:style>
  <w:style w:type="character" w:customStyle="1" w:styleId="HeaderChar">
    <w:name w:val="Header Char"/>
    <w:basedOn w:val="DefaultParagraphFont"/>
    <w:link w:val="Header"/>
    <w:uiPriority w:val="99"/>
    <w:rsid w:val="002D4B24"/>
  </w:style>
  <w:style w:type="paragraph" w:styleId="Footer">
    <w:name w:val="footer"/>
    <w:basedOn w:val="Normal"/>
    <w:link w:val="FooterChar"/>
    <w:uiPriority w:val="99"/>
    <w:unhideWhenUsed/>
    <w:rsid w:val="00D567CD"/>
    <w:pPr>
      <w:tabs>
        <w:tab w:val="center" w:pos="4513"/>
        <w:tab w:val="right" w:pos="9026"/>
      </w:tabs>
      <w:spacing w:line="240" w:lineRule="auto"/>
    </w:pPr>
    <w:rPr>
      <w:sz w:val="14"/>
    </w:rPr>
  </w:style>
  <w:style w:type="character" w:customStyle="1" w:styleId="FooterChar">
    <w:name w:val="Footer Char"/>
    <w:basedOn w:val="DefaultParagraphFont"/>
    <w:link w:val="Footer"/>
    <w:uiPriority w:val="99"/>
    <w:rsid w:val="00D567CD"/>
    <w:rPr>
      <w:color w:val="333333" w:themeColor="text2"/>
      <w:sz w:val="14"/>
    </w:rPr>
  </w:style>
  <w:style w:type="table" w:styleId="TableGrid">
    <w:name w:val="Table Grid"/>
    <w:basedOn w:val="TableNormal"/>
    <w:uiPriority w:val="39"/>
    <w:rsid w:val="002D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lueText">
    <w:name w:val="Bold Blue Text"/>
    <w:basedOn w:val="Normal"/>
    <w:qFormat/>
    <w:rsid w:val="00D567CD"/>
    <w:rPr>
      <w:b/>
      <w:color w:val="0076D6" w:themeColor="accent1"/>
    </w:rPr>
  </w:style>
  <w:style w:type="paragraph" w:styleId="BodyText">
    <w:name w:val="Body Text"/>
    <w:basedOn w:val="Normal"/>
    <w:link w:val="BodyTextChar"/>
    <w:uiPriority w:val="99"/>
    <w:unhideWhenUsed/>
    <w:rsid w:val="00EE3332"/>
  </w:style>
  <w:style w:type="character" w:customStyle="1" w:styleId="BodyTextChar">
    <w:name w:val="Body Text Char"/>
    <w:basedOn w:val="DefaultParagraphFont"/>
    <w:link w:val="BodyText"/>
    <w:uiPriority w:val="99"/>
    <w:rsid w:val="00EE3332"/>
    <w:rPr>
      <w:color w:val="333333" w:themeColor="text2"/>
      <w:sz w:val="17"/>
    </w:rPr>
  </w:style>
  <w:style w:type="paragraph" w:customStyle="1" w:styleId="BulletedText">
    <w:name w:val="Bulleted Text"/>
    <w:basedOn w:val="Normal"/>
    <w:qFormat/>
    <w:rsid w:val="003A0FB6"/>
    <w:pPr>
      <w:numPr>
        <w:numId w:val="12"/>
      </w:numPr>
      <w:ind w:left="454" w:hanging="454"/>
    </w:pPr>
  </w:style>
  <w:style w:type="paragraph" w:customStyle="1" w:styleId="NumberedText">
    <w:name w:val="Numbered Text"/>
    <w:basedOn w:val="Normal"/>
    <w:qFormat/>
    <w:rsid w:val="00AD1EB6"/>
    <w:pPr>
      <w:numPr>
        <w:numId w:val="13"/>
      </w:numPr>
      <w:ind w:left="454" w:hanging="454"/>
    </w:pPr>
  </w:style>
  <w:style w:type="paragraph" w:customStyle="1" w:styleId="BoldText">
    <w:name w:val="Bold Text"/>
    <w:basedOn w:val="Normal"/>
    <w:qFormat/>
    <w:rsid w:val="00004B4D"/>
    <w:rPr>
      <w:b/>
    </w:rPr>
  </w:style>
  <w:style w:type="character" w:customStyle="1" w:styleId="Heading1Char">
    <w:name w:val="Heading 1 Char"/>
    <w:basedOn w:val="DefaultParagraphFont"/>
    <w:link w:val="Heading1"/>
    <w:uiPriority w:val="9"/>
    <w:rsid w:val="003A0FB6"/>
    <w:rPr>
      <w:rFonts w:asciiTheme="majorHAnsi" w:eastAsiaTheme="majorEastAsia" w:hAnsiTheme="majorHAnsi" w:cstheme="majorBidi"/>
      <w:b/>
      <w:color w:val="0076D6" w:themeColor="accent1"/>
      <w:sz w:val="40"/>
      <w:szCs w:val="32"/>
    </w:rPr>
  </w:style>
  <w:style w:type="paragraph" w:customStyle="1" w:styleId="RNSDetails">
    <w:name w:val="RNS Details"/>
    <w:basedOn w:val="Normal"/>
    <w:qFormat/>
    <w:rsid w:val="003A0FB6"/>
    <w:rPr>
      <w:sz w:val="17"/>
    </w:rPr>
  </w:style>
  <w:style w:type="character" w:customStyle="1" w:styleId="Heading2Char">
    <w:name w:val="Heading 2 Char"/>
    <w:basedOn w:val="DefaultParagraphFont"/>
    <w:link w:val="Heading2"/>
    <w:uiPriority w:val="9"/>
    <w:rsid w:val="003A0FB6"/>
    <w:rPr>
      <w:rFonts w:asciiTheme="majorHAnsi" w:eastAsiaTheme="majorEastAsia" w:hAnsiTheme="majorHAnsi" w:cstheme="majorBidi"/>
      <w:b/>
      <w:color w:val="0076D6" w:themeColor="accent1"/>
      <w:sz w:val="28"/>
      <w:szCs w:val="26"/>
    </w:rPr>
  </w:style>
  <w:style w:type="paragraph" w:customStyle="1" w:styleId="QuotationText">
    <w:name w:val="Quotation Text"/>
    <w:basedOn w:val="Normal"/>
    <w:qFormat/>
    <w:rsid w:val="003063F6"/>
    <w:pPr>
      <w:tabs>
        <w:tab w:val="left" w:pos="113"/>
      </w:tabs>
      <w:spacing w:after="60"/>
      <w:ind w:left="113" w:hanging="113"/>
    </w:pPr>
    <w:rPr>
      <w:b/>
    </w:rPr>
  </w:style>
  <w:style w:type="paragraph" w:customStyle="1" w:styleId="QuotationAuthor">
    <w:name w:val="Quotation Author"/>
    <w:basedOn w:val="Normal"/>
    <w:qFormat/>
    <w:rsid w:val="003063F6"/>
    <w:pPr>
      <w:ind w:left="113"/>
    </w:pPr>
    <w:rPr>
      <w:b/>
      <w:color w:val="0076D6" w:themeColor="accent1"/>
    </w:rPr>
  </w:style>
  <w:style w:type="paragraph" w:styleId="FootnoteText">
    <w:name w:val="footnote text"/>
    <w:basedOn w:val="Normal"/>
    <w:link w:val="FootnoteTextChar"/>
    <w:uiPriority w:val="99"/>
    <w:unhideWhenUsed/>
    <w:rsid w:val="003063F6"/>
    <w:pPr>
      <w:spacing w:line="240" w:lineRule="auto"/>
    </w:pPr>
    <w:rPr>
      <w:szCs w:val="20"/>
    </w:rPr>
  </w:style>
  <w:style w:type="character" w:customStyle="1" w:styleId="FootnoteTextChar">
    <w:name w:val="Footnote Text Char"/>
    <w:basedOn w:val="DefaultParagraphFont"/>
    <w:link w:val="FootnoteText"/>
    <w:uiPriority w:val="99"/>
    <w:rsid w:val="003063F6"/>
    <w:rPr>
      <w:color w:val="333333" w:themeColor="text2"/>
      <w:sz w:val="20"/>
      <w:szCs w:val="20"/>
    </w:rPr>
  </w:style>
  <w:style w:type="character" w:styleId="FootnoteReference">
    <w:name w:val="footnote reference"/>
    <w:basedOn w:val="DefaultParagraphFont"/>
    <w:uiPriority w:val="99"/>
    <w:unhideWhenUsed/>
    <w:rsid w:val="003063F6"/>
    <w:rPr>
      <w:vertAlign w:val="superscript"/>
    </w:rPr>
  </w:style>
  <w:style w:type="paragraph" w:customStyle="1" w:styleId="NotestoEditorsHeading">
    <w:name w:val="Notes to Editors Heading"/>
    <w:basedOn w:val="Normal"/>
    <w:qFormat/>
    <w:rsid w:val="003063F6"/>
    <w:pPr>
      <w:spacing w:after="60"/>
    </w:pPr>
    <w:rPr>
      <w:b/>
      <w:color w:val="0076D6" w:themeColor="accent1"/>
      <w:sz w:val="28"/>
    </w:rPr>
  </w:style>
  <w:style w:type="paragraph" w:customStyle="1" w:styleId="FurtherInfoHeading">
    <w:name w:val="Further Info Heading"/>
    <w:basedOn w:val="NotestoEditorsHeading"/>
    <w:qFormat/>
    <w:rsid w:val="003063F6"/>
    <w:rPr>
      <w:color w:val="000000" w:themeColor="text1"/>
    </w:rPr>
  </w:style>
  <w:style w:type="paragraph" w:styleId="NormalWeb">
    <w:name w:val="Normal (Web)"/>
    <w:basedOn w:val="Normal"/>
    <w:uiPriority w:val="99"/>
    <w:semiHidden/>
    <w:unhideWhenUsed/>
    <w:rsid w:val="00824D0D"/>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BalloonText">
    <w:name w:val="Balloon Text"/>
    <w:basedOn w:val="Normal"/>
    <w:link w:val="BalloonTextChar"/>
    <w:uiPriority w:val="99"/>
    <w:semiHidden/>
    <w:unhideWhenUsed/>
    <w:rsid w:val="00824D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D0D"/>
    <w:rPr>
      <w:rFonts w:ascii="Tahoma" w:hAnsi="Tahoma" w:cs="Tahoma"/>
      <w:color w:val="333333" w:themeColor="text2"/>
      <w:sz w:val="16"/>
      <w:szCs w:val="16"/>
    </w:rPr>
  </w:style>
  <w:style w:type="character" w:styleId="Hyperlink">
    <w:name w:val="Hyperlink"/>
    <w:basedOn w:val="DefaultParagraphFont"/>
    <w:uiPriority w:val="99"/>
    <w:unhideWhenUsed/>
    <w:rsid w:val="00811871"/>
    <w:rPr>
      <w:color w:val="0563C1" w:themeColor="hyperlink"/>
      <w:u w:val="single"/>
    </w:rPr>
  </w:style>
  <w:style w:type="paragraph" w:customStyle="1" w:styleId="Corpo">
    <w:name w:val="Corpo"/>
    <w:rsid w:val="00277A15"/>
    <w:pPr>
      <w:spacing w:after="240" w:line="240" w:lineRule="exact"/>
      <w:jc w:val="both"/>
    </w:pPr>
    <w:rPr>
      <w:rFonts w:ascii="Arial" w:eastAsia="Arial Unicode MS" w:hAnsi="Arial" w:cs="Arial Unicode MS"/>
      <w:color w:val="000000"/>
      <w:sz w:val="20"/>
      <w:szCs w:val="20"/>
      <w:u w:color="000000"/>
      <w:lang w:val="en-US" w:eastAsia="en-GB"/>
      <w14:textOutline w14:w="0" w14:cap="flat" w14:cmpd="sng" w14:algn="ctr">
        <w14:noFill/>
        <w14:prstDash w14:val="solid"/>
        <w14:bevel/>
      </w14:textOutline>
    </w:rPr>
  </w:style>
  <w:style w:type="character" w:styleId="CommentReference">
    <w:name w:val="annotation reference"/>
    <w:basedOn w:val="DefaultParagraphFont"/>
    <w:unhideWhenUsed/>
    <w:rsid w:val="00711344"/>
    <w:rPr>
      <w:sz w:val="16"/>
      <w:szCs w:val="16"/>
    </w:rPr>
  </w:style>
  <w:style w:type="paragraph" w:styleId="CommentText">
    <w:name w:val="annotation text"/>
    <w:basedOn w:val="Normal"/>
    <w:link w:val="CommentTextChar"/>
    <w:unhideWhenUsed/>
    <w:rsid w:val="00711344"/>
    <w:pPr>
      <w:spacing w:line="240" w:lineRule="auto"/>
    </w:pPr>
    <w:rPr>
      <w:szCs w:val="20"/>
    </w:rPr>
  </w:style>
  <w:style w:type="character" w:customStyle="1" w:styleId="CommentTextChar">
    <w:name w:val="Comment Text Char"/>
    <w:basedOn w:val="DefaultParagraphFont"/>
    <w:link w:val="CommentText"/>
    <w:rsid w:val="00711344"/>
    <w:rPr>
      <w:color w:val="333333" w:themeColor="text2"/>
      <w:sz w:val="20"/>
      <w:szCs w:val="20"/>
    </w:rPr>
  </w:style>
  <w:style w:type="paragraph" w:styleId="CommentSubject">
    <w:name w:val="annotation subject"/>
    <w:basedOn w:val="CommentText"/>
    <w:next w:val="CommentText"/>
    <w:link w:val="CommentSubjectChar"/>
    <w:uiPriority w:val="99"/>
    <w:semiHidden/>
    <w:unhideWhenUsed/>
    <w:rsid w:val="00711344"/>
    <w:rPr>
      <w:b/>
      <w:bCs/>
    </w:rPr>
  </w:style>
  <w:style w:type="character" w:customStyle="1" w:styleId="CommentSubjectChar">
    <w:name w:val="Comment Subject Char"/>
    <w:basedOn w:val="CommentTextChar"/>
    <w:link w:val="CommentSubject"/>
    <w:uiPriority w:val="99"/>
    <w:semiHidden/>
    <w:rsid w:val="00711344"/>
    <w:rPr>
      <w:b/>
      <w:bCs/>
      <w:color w:val="333333" w:themeColor="text2"/>
      <w:sz w:val="20"/>
      <w:szCs w:val="20"/>
    </w:rPr>
  </w:style>
  <w:style w:type="paragraph" w:styleId="ListParagraph">
    <w:name w:val="List Paragraph"/>
    <w:basedOn w:val="Normal"/>
    <w:uiPriority w:val="34"/>
    <w:qFormat/>
    <w:rsid w:val="00171079"/>
    <w:pPr>
      <w:ind w:left="720"/>
      <w:contextualSpacing/>
    </w:pPr>
  </w:style>
  <w:style w:type="character" w:customStyle="1" w:styleId="A9">
    <w:name w:val="A9"/>
    <w:uiPriority w:val="99"/>
    <w:rsid w:val="00186928"/>
    <w:rPr>
      <w:rFonts w:cs="Lyon Display Bold"/>
      <w:b/>
      <w:bCs/>
      <w:color w:val="000000"/>
      <w:sz w:val="22"/>
      <w:szCs w:val="22"/>
    </w:rPr>
  </w:style>
  <w:style w:type="paragraph" w:customStyle="1" w:styleId="Default">
    <w:name w:val="Default"/>
    <w:rsid w:val="00207766"/>
    <w:pPr>
      <w:autoSpaceDE w:val="0"/>
      <w:autoSpaceDN w:val="0"/>
      <w:adjustRightInd w:val="0"/>
      <w:spacing w:after="0" w:line="240" w:lineRule="auto"/>
    </w:pPr>
    <w:rPr>
      <w:rFonts w:ascii="Arial" w:eastAsia="SimSun" w:hAnsi="Arial" w:cs="Arial"/>
      <w:color w:val="000000"/>
      <w:sz w:val="24"/>
      <w:szCs w:val="24"/>
      <w:lang w:eastAsia="zh-CN"/>
    </w:rPr>
  </w:style>
  <w:style w:type="paragraph" w:styleId="Revision">
    <w:name w:val="Revision"/>
    <w:hidden/>
    <w:uiPriority w:val="99"/>
    <w:semiHidden/>
    <w:rsid w:val="002B12F2"/>
    <w:pPr>
      <w:spacing w:after="0" w:line="240" w:lineRule="auto"/>
    </w:pPr>
    <w:rPr>
      <w:color w:val="333333" w:themeColor="text2"/>
      <w:sz w:val="20"/>
    </w:rPr>
  </w:style>
  <w:style w:type="character" w:customStyle="1" w:styleId="UnresolvedMention1">
    <w:name w:val="Unresolved Mention1"/>
    <w:basedOn w:val="DefaultParagraphFont"/>
    <w:uiPriority w:val="99"/>
    <w:semiHidden/>
    <w:unhideWhenUsed/>
    <w:rsid w:val="00EA4E5E"/>
    <w:rPr>
      <w:color w:val="605E5C"/>
      <w:shd w:val="clear" w:color="auto" w:fill="E1DFDD"/>
    </w:rPr>
  </w:style>
  <w:style w:type="paragraph" w:styleId="EndnoteText">
    <w:name w:val="endnote text"/>
    <w:basedOn w:val="Normal"/>
    <w:link w:val="EndnoteTextChar"/>
    <w:uiPriority w:val="99"/>
    <w:semiHidden/>
    <w:unhideWhenUsed/>
    <w:rsid w:val="00AC4DBB"/>
    <w:pPr>
      <w:spacing w:line="240" w:lineRule="auto"/>
    </w:pPr>
    <w:rPr>
      <w:szCs w:val="20"/>
    </w:rPr>
  </w:style>
  <w:style w:type="character" w:customStyle="1" w:styleId="EndnoteTextChar">
    <w:name w:val="Endnote Text Char"/>
    <w:basedOn w:val="DefaultParagraphFont"/>
    <w:link w:val="EndnoteText"/>
    <w:uiPriority w:val="99"/>
    <w:semiHidden/>
    <w:rsid w:val="00AC4DBB"/>
    <w:rPr>
      <w:color w:val="333333" w:themeColor="text2"/>
      <w:sz w:val="20"/>
      <w:szCs w:val="20"/>
    </w:rPr>
  </w:style>
  <w:style w:type="character" w:styleId="EndnoteReference">
    <w:name w:val="endnote reference"/>
    <w:basedOn w:val="DefaultParagraphFont"/>
    <w:uiPriority w:val="99"/>
    <w:semiHidden/>
    <w:unhideWhenUsed/>
    <w:rsid w:val="00AC4DBB"/>
    <w:rPr>
      <w:vertAlign w:val="superscript"/>
    </w:rPr>
  </w:style>
  <w:style w:type="character" w:styleId="FollowedHyperlink">
    <w:name w:val="FollowedHyperlink"/>
    <w:basedOn w:val="DefaultParagraphFont"/>
    <w:uiPriority w:val="99"/>
    <w:semiHidden/>
    <w:unhideWhenUsed/>
    <w:rsid w:val="00430299"/>
    <w:rPr>
      <w:color w:val="954F72" w:themeColor="followedHyperlink"/>
      <w:u w:val="single"/>
    </w:rPr>
  </w:style>
  <w:style w:type="character" w:customStyle="1" w:styleId="UnresolvedMention2">
    <w:name w:val="Unresolved Mention2"/>
    <w:basedOn w:val="DefaultParagraphFont"/>
    <w:uiPriority w:val="99"/>
    <w:semiHidden/>
    <w:unhideWhenUsed/>
    <w:rsid w:val="00504304"/>
    <w:rPr>
      <w:color w:val="605E5C"/>
      <w:shd w:val="clear" w:color="auto" w:fill="E1DFDD"/>
    </w:rPr>
  </w:style>
  <w:style w:type="paragraph" w:customStyle="1" w:styleId="xmsonormal">
    <w:name w:val="x_msonormal"/>
    <w:basedOn w:val="Normal"/>
    <w:rsid w:val="00E94C89"/>
    <w:pPr>
      <w:spacing w:line="240" w:lineRule="auto"/>
    </w:pPr>
    <w:rPr>
      <w:rFonts w:ascii="Calibri" w:hAnsi="Calibri" w:cs="Times New Roman"/>
      <w:color w:val="auto"/>
      <w:sz w:val="22"/>
      <w:lang w:eastAsia="en-GB"/>
    </w:rPr>
  </w:style>
  <w:style w:type="character" w:customStyle="1" w:styleId="pspdfkit-8eut5gztkfn71zukw49x824t2">
    <w:name w:val="pspdfkit-8eut5gztkfn71zukw49x824t2"/>
    <w:basedOn w:val="DefaultParagraphFont"/>
    <w:rsid w:val="00DA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07248">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129053278">
      <w:bodyDiv w:val="1"/>
      <w:marLeft w:val="0"/>
      <w:marRight w:val="0"/>
      <w:marTop w:val="0"/>
      <w:marBottom w:val="0"/>
      <w:divBdr>
        <w:top w:val="none" w:sz="0" w:space="0" w:color="auto"/>
        <w:left w:val="none" w:sz="0" w:space="0" w:color="auto"/>
        <w:bottom w:val="none" w:sz="0" w:space="0" w:color="auto"/>
        <w:right w:val="none" w:sz="0" w:space="0" w:color="auto"/>
      </w:divBdr>
    </w:div>
    <w:div w:id="229927160">
      <w:bodyDiv w:val="1"/>
      <w:marLeft w:val="0"/>
      <w:marRight w:val="0"/>
      <w:marTop w:val="0"/>
      <w:marBottom w:val="0"/>
      <w:divBdr>
        <w:top w:val="none" w:sz="0" w:space="0" w:color="auto"/>
        <w:left w:val="none" w:sz="0" w:space="0" w:color="auto"/>
        <w:bottom w:val="none" w:sz="0" w:space="0" w:color="auto"/>
        <w:right w:val="none" w:sz="0" w:space="0" w:color="auto"/>
      </w:divBdr>
    </w:div>
    <w:div w:id="248975525">
      <w:bodyDiv w:val="1"/>
      <w:marLeft w:val="0"/>
      <w:marRight w:val="0"/>
      <w:marTop w:val="0"/>
      <w:marBottom w:val="0"/>
      <w:divBdr>
        <w:top w:val="none" w:sz="0" w:space="0" w:color="auto"/>
        <w:left w:val="none" w:sz="0" w:space="0" w:color="auto"/>
        <w:bottom w:val="none" w:sz="0" w:space="0" w:color="auto"/>
        <w:right w:val="none" w:sz="0" w:space="0" w:color="auto"/>
      </w:divBdr>
    </w:div>
    <w:div w:id="251938610">
      <w:bodyDiv w:val="1"/>
      <w:marLeft w:val="0"/>
      <w:marRight w:val="0"/>
      <w:marTop w:val="0"/>
      <w:marBottom w:val="0"/>
      <w:divBdr>
        <w:top w:val="none" w:sz="0" w:space="0" w:color="auto"/>
        <w:left w:val="none" w:sz="0" w:space="0" w:color="auto"/>
        <w:bottom w:val="none" w:sz="0" w:space="0" w:color="auto"/>
        <w:right w:val="none" w:sz="0" w:space="0" w:color="auto"/>
      </w:divBdr>
    </w:div>
    <w:div w:id="269095643">
      <w:bodyDiv w:val="1"/>
      <w:marLeft w:val="0"/>
      <w:marRight w:val="0"/>
      <w:marTop w:val="0"/>
      <w:marBottom w:val="0"/>
      <w:divBdr>
        <w:top w:val="none" w:sz="0" w:space="0" w:color="auto"/>
        <w:left w:val="none" w:sz="0" w:space="0" w:color="auto"/>
        <w:bottom w:val="none" w:sz="0" w:space="0" w:color="auto"/>
        <w:right w:val="none" w:sz="0" w:space="0" w:color="auto"/>
      </w:divBdr>
    </w:div>
    <w:div w:id="270212360">
      <w:bodyDiv w:val="1"/>
      <w:marLeft w:val="0"/>
      <w:marRight w:val="0"/>
      <w:marTop w:val="0"/>
      <w:marBottom w:val="0"/>
      <w:divBdr>
        <w:top w:val="none" w:sz="0" w:space="0" w:color="auto"/>
        <w:left w:val="none" w:sz="0" w:space="0" w:color="auto"/>
        <w:bottom w:val="none" w:sz="0" w:space="0" w:color="auto"/>
        <w:right w:val="none" w:sz="0" w:space="0" w:color="auto"/>
      </w:divBdr>
      <w:divsChild>
        <w:div w:id="815028934">
          <w:marLeft w:val="0"/>
          <w:marRight w:val="0"/>
          <w:marTop w:val="0"/>
          <w:marBottom w:val="0"/>
          <w:divBdr>
            <w:top w:val="none" w:sz="0" w:space="0" w:color="auto"/>
            <w:left w:val="none" w:sz="0" w:space="0" w:color="auto"/>
            <w:bottom w:val="none" w:sz="0" w:space="0" w:color="auto"/>
            <w:right w:val="none" w:sz="0" w:space="0" w:color="auto"/>
          </w:divBdr>
        </w:div>
      </w:divsChild>
    </w:div>
    <w:div w:id="345451167">
      <w:bodyDiv w:val="1"/>
      <w:marLeft w:val="0"/>
      <w:marRight w:val="0"/>
      <w:marTop w:val="0"/>
      <w:marBottom w:val="0"/>
      <w:divBdr>
        <w:top w:val="none" w:sz="0" w:space="0" w:color="auto"/>
        <w:left w:val="none" w:sz="0" w:space="0" w:color="auto"/>
        <w:bottom w:val="none" w:sz="0" w:space="0" w:color="auto"/>
        <w:right w:val="none" w:sz="0" w:space="0" w:color="auto"/>
      </w:divBdr>
    </w:div>
    <w:div w:id="347411785">
      <w:bodyDiv w:val="1"/>
      <w:marLeft w:val="0"/>
      <w:marRight w:val="0"/>
      <w:marTop w:val="0"/>
      <w:marBottom w:val="0"/>
      <w:divBdr>
        <w:top w:val="none" w:sz="0" w:space="0" w:color="auto"/>
        <w:left w:val="none" w:sz="0" w:space="0" w:color="auto"/>
        <w:bottom w:val="none" w:sz="0" w:space="0" w:color="auto"/>
        <w:right w:val="none" w:sz="0" w:space="0" w:color="auto"/>
      </w:divBdr>
    </w:div>
    <w:div w:id="440997773">
      <w:bodyDiv w:val="1"/>
      <w:marLeft w:val="0"/>
      <w:marRight w:val="0"/>
      <w:marTop w:val="0"/>
      <w:marBottom w:val="0"/>
      <w:divBdr>
        <w:top w:val="none" w:sz="0" w:space="0" w:color="auto"/>
        <w:left w:val="none" w:sz="0" w:space="0" w:color="auto"/>
        <w:bottom w:val="none" w:sz="0" w:space="0" w:color="auto"/>
        <w:right w:val="none" w:sz="0" w:space="0" w:color="auto"/>
      </w:divBdr>
    </w:div>
    <w:div w:id="476531679">
      <w:bodyDiv w:val="1"/>
      <w:marLeft w:val="0"/>
      <w:marRight w:val="0"/>
      <w:marTop w:val="0"/>
      <w:marBottom w:val="0"/>
      <w:divBdr>
        <w:top w:val="none" w:sz="0" w:space="0" w:color="auto"/>
        <w:left w:val="none" w:sz="0" w:space="0" w:color="auto"/>
        <w:bottom w:val="none" w:sz="0" w:space="0" w:color="auto"/>
        <w:right w:val="none" w:sz="0" w:space="0" w:color="auto"/>
      </w:divBdr>
    </w:div>
    <w:div w:id="549803573">
      <w:bodyDiv w:val="1"/>
      <w:marLeft w:val="0"/>
      <w:marRight w:val="0"/>
      <w:marTop w:val="0"/>
      <w:marBottom w:val="0"/>
      <w:divBdr>
        <w:top w:val="none" w:sz="0" w:space="0" w:color="auto"/>
        <w:left w:val="none" w:sz="0" w:space="0" w:color="auto"/>
        <w:bottom w:val="none" w:sz="0" w:space="0" w:color="auto"/>
        <w:right w:val="none" w:sz="0" w:space="0" w:color="auto"/>
      </w:divBdr>
    </w:div>
    <w:div w:id="553926676">
      <w:bodyDiv w:val="1"/>
      <w:marLeft w:val="0"/>
      <w:marRight w:val="0"/>
      <w:marTop w:val="0"/>
      <w:marBottom w:val="0"/>
      <w:divBdr>
        <w:top w:val="none" w:sz="0" w:space="0" w:color="auto"/>
        <w:left w:val="none" w:sz="0" w:space="0" w:color="auto"/>
        <w:bottom w:val="none" w:sz="0" w:space="0" w:color="auto"/>
        <w:right w:val="none" w:sz="0" w:space="0" w:color="auto"/>
      </w:divBdr>
    </w:div>
    <w:div w:id="554270417">
      <w:bodyDiv w:val="1"/>
      <w:marLeft w:val="0"/>
      <w:marRight w:val="0"/>
      <w:marTop w:val="0"/>
      <w:marBottom w:val="0"/>
      <w:divBdr>
        <w:top w:val="none" w:sz="0" w:space="0" w:color="auto"/>
        <w:left w:val="none" w:sz="0" w:space="0" w:color="auto"/>
        <w:bottom w:val="none" w:sz="0" w:space="0" w:color="auto"/>
        <w:right w:val="none" w:sz="0" w:space="0" w:color="auto"/>
      </w:divBdr>
    </w:div>
    <w:div w:id="592277127">
      <w:bodyDiv w:val="1"/>
      <w:marLeft w:val="0"/>
      <w:marRight w:val="0"/>
      <w:marTop w:val="0"/>
      <w:marBottom w:val="0"/>
      <w:divBdr>
        <w:top w:val="none" w:sz="0" w:space="0" w:color="auto"/>
        <w:left w:val="none" w:sz="0" w:space="0" w:color="auto"/>
        <w:bottom w:val="none" w:sz="0" w:space="0" w:color="auto"/>
        <w:right w:val="none" w:sz="0" w:space="0" w:color="auto"/>
      </w:divBdr>
    </w:div>
    <w:div w:id="621152740">
      <w:bodyDiv w:val="1"/>
      <w:marLeft w:val="0"/>
      <w:marRight w:val="0"/>
      <w:marTop w:val="0"/>
      <w:marBottom w:val="0"/>
      <w:divBdr>
        <w:top w:val="none" w:sz="0" w:space="0" w:color="auto"/>
        <w:left w:val="none" w:sz="0" w:space="0" w:color="auto"/>
        <w:bottom w:val="none" w:sz="0" w:space="0" w:color="auto"/>
        <w:right w:val="none" w:sz="0" w:space="0" w:color="auto"/>
      </w:divBdr>
    </w:div>
    <w:div w:id="639504833">
      <w:bodyDiv w:val="1"/>
      <w:marLeft w:val="0"/>
      <w:marRight w:val="0"/>
      <w:marTop w:val="0"/>
      <w:marBottom w:val="0"/>
      <w:divBdr>
        <w:top w:val="none" w:sz="0" w:space="0" w:color="auto"/>
        <w:left w:val="none" w:sz="0" w:space="0" w:color="auto"/>
        <w:bottom w:val="none" w:sz="0" w:space="0" w:color="auto"/>
        <w:right w:val="none" w:sz="0" w:space="0" w:color="auto"/>
      </w:divBdr>
    </w:div>
    <w:div w:id="691344815">
      <w:bodyDiv w:val="1"/>
      <w:marLeft w:val="0"/>
      <w:marRight w:val="0"/>
      <w:marTop w:val="0"/>
      <w:marBottom w:val="0"/>
      <w:divBdr>
        <w:top w:val="none" w:sz="0" w:space="0" w:color="auto"/>
        <w:left w:val="none" w:sz="0" w:space="0" w:color="auto"/>
        <w:bottom w:val="none" w:sz="0" w:space="0" w:color="auto"/>
        <w:right w:val="none" w:sz="0" w:space="0" w:color="auto"/>
      </w:divBdr>
    </w:div>
    <w:div w:id="700863033">
      <w:bodyDiv w:val="1"/>
      <w:marLeft w:val="0"/>
      <w:marRight w:val="0"/>
      <w:marTop w:val="0"/>
      <w:marBottom w:val="0"/>
      <w:divBdr>
        <w:top w:val="none" w:sz="0" w:space="0" w:color="auto"/>
        <w:left w:val="none" w:sz="0" w:space="0" w:color="auto"/>
        <w:bottom w:val="none" w:sz="0" w:space="0" w:color="auto"/>
        <w:right w:val="none" w:sz="0" w:space="0" w:color="auto"/>
      </w:divBdr>
    </w:div>
    <w:div w:id="775054766">
      <w:bodyDiv w:val="1"/>
      <w:marLeft w:val="0"/>
      <w:marRight w:val="0"/>
      <w:marTop w:val="0"/>
      <w:marBottom w:val="0"/>
      <w:divBdr>
        <w:top w:val="none" w:sz="0" w:space="0" w:color="auto"/>
        <w:left w:val="none" w:sz="0" w:space="0" w:color="auto"/>
        <w:bottom w:val="none" w:sz="0" w:space="0" w:color="auto"/>
        <w:right w:val="none" w:sz="0" w:space="0" w:color="auto"/>
      </w:divBdr>
    </w:div>
    <w:div w:id="791553926">
      <w:bodyDiv w:val="1"/>
      <w:marLeft w:val="0"/>
      <w:marRight w:val="0"/>
      <w:marTop w:val="0"/>
      <w:marBottom w:val="0"/>
      <w:divBdr>
        <w:top w:val="none" w:sz="0" w:space="0" w:color="auto"/>
        <w:left w:val="none" w:sz="0" w:space="0" w:color="auto"/>
        <w:bottom w:val="none" w:sz="0" w:space="0" w:color="auto"/>
        <w:right w:val="none" w:sz="0" w:space="0" w:color="auto"/>
      </w:divBdr>
    </w:div>
    <w:div w:id="824513586">
      <w:bodyDiv w:val="1"/>
      <w:marLeft w:val="0"/>
      <w:marRight w:val="0"/>
      <w:marTop w:val="0"/>
      <w:marBottom w:val="0"/>
      <w:divBdr>
        <w:top w:val="none" w:sz="0" w:space="0" w:color="auto"/>
        <w:left w:val="none" w:sz="0" w:space="0" w:color="auto"/>
        <w:bottom w:val="none" w:sz="0" w:space="0" w:color="auto"/>
        <w:right w:val="none" w:sz="0" w:space="0" w:color="auto"/>
      </w:divBdr>
    </w:div>
    <w:div w:id="837843259">
      <w:bodyDiv w:val="1"/>
      <w:marLeft w:val="0"/>
      <w:marRight w:val="0"/>
      <w:marTop w:val="0"/>
      <w:marBottom w:val="0"/>
      <w:divBdr>
        <w:top w:val="none" w:sz="0" w:space="0" w:color="auto"/>
        <w:left w:val="none" w:sz="0" w:space="0" w:color="auto"/>
        <w:bottom w:val="none" w:sz="0" w:space="0" w:color="auto"/>
        <w:right w:val="none" w:sz="0" w:space="0" w:color="auto"/>
      </w:divBdr>
      <w:divsChild>
        <w:div w:id="1669284746">
          <w:marLeft w:val="0"/>
          <w:marRight w:val="0"/>
          <w:marTop w:val="0"/>
          <w:marBottom w:val="0"/>
          <w:divBdr>
            <w:top w:val="none" w:sz="0" w:space="0" w:color="auto"/>
            <w:left w:val="none" w:sz="0" w:space="0" w:color="auto"/>
            <w:bottom w:val="none" w:sz="0" w:space="0" w:color="auto"/>
            <w:right w:val="none" w:sz="0" w:space="0" w:color="auto"/>
          </w:divBdr>
        </w:div>
      </w:divsChild>
    </w:div>
    <w:div w:id="839663671">
      <w:bodyDiv w:val="1"/>
      <w:marLeft w:val="0"/>
      <w:marRight w:val="0"/>
      <w:marTop w:val="0"/>
      <w:marBottom w:val="0"/>
      <w:divBdr>
        <w:top w:val="none" w:sz="0" w:space="0" w:color="auto"/>
        <w:left w:val="none" w:sz="0" w:space="0" w:color="auto"/>
        <w:bottom w:val="none" w:sz="0" w:space="0" w:color="auto"/>
        <w:right w:val="none" w:sz="0" w:space="0" w:color="auto"/>
      </w:divBdr>
    </w:div>
    <w:div w:id="1091200603">
      <w:bodyDiv w:val="1"/>
      <w:marLeft w:val="0"/>
      <w:marRight w:val="0"/>
      <w:marTop w:val="0"/>
      <w:marBottom w:val="0"/>
      <w:divBdr>
        <w:top w:val="none" w:sz="0" w:space="0" w:color="auto"/>
        <w:left w:val="none" w:sz="0" w:space="0" w:color="auto"/>
        <w:bottom w:val="none" w:sz="0" w:space="0" w:color="auto"/>
        <w:right w:val="none" w:sz="0" w:space="0" w:color="auto"/>
      </w:divBdr>
    </w:div>
    <w:div w:id="1208178401">
      <w:bodyDiv w:val="1"/>
      <w:marLeft w:val="0"/>
      <w:marRight w:val="0"/>
      <w:marTop w:val="0"/>
      <w:marBottom w:val="0"/>
      <w:divBdr>
        <w:top w:val="none" w:sz="0" w:space="0" w:color="auto"/>
        <w:left w:val="none" w:sz="0" w:space="0" w:color="auto"/>
        <w:bottom w:val="none" w:sz="0" w:space="0" w:color="auto"/>
        <w:right w:val="none" w:sz="0" w:space="0" w:color="auto"/>
      </w:divBdr>
    </w:div>
    <w:div w:id="1217470027">
      <w:bodyDiv w:val="1"/>
      <w:marLeft w:val="0"/>
      <w:marRight w:val="0"/>
      <w:marTop w:val="0"/>
      <w:marBottom w:val="0"/>
      <w:divBdr>
        <w:top w:val="none" w:sz="0" w:space="0" w:color="auto"/>
        <w:left w:val="none" w:sz="0" w:space="0" w:color="auto"/>
        <w:bottom w:val="none" w:sz="0" w:space="0" w:color="auto"/>
        <w:right w:val="none" w:sz="0" w:space="0" w:color="auto"/>
      </w:divBdr>
    </w:div>
    <w:div w:id="1246569225">
      <w:bodyDiv w:val="1"/>
      <w:marLeft w:val="0"/>
      <w:marRight w:val="0"/>
      <w:marTop w:val="0"/>
      <w:marBottom w:val="0"/>
      <w:divBdr>
        <w:top w:val="none" w:sz="0" w:space="0" w:color="auto"/>
        <w:left w:val="none" w:sz="0" w:space="0" w:color="auto"/>
        <w:bottom w:val="none" w:sz="0" w:space="0" w:color="auto"/>
        <w:right w:val="none" w:sz="0" w:space="0" w:color="auto"/>
      </w:divBdr>
    </w:div>
    <w:div w:id="1248878535">
      <w:bodyDiv w:val="1"/>
      <w:marLeft w:val="0"/>
      <w:marRight w:val="0"/>
      <w:marTop w:val="0"/>
      <w:marBottom w:val="0"/>
      <w:divBdr>
        <w:top w:val="none" w:sz="0" w:space="0" w:color="auto"/>
        <w:left w:val="none" w:sz="0" w:space="0" w:color="auto"/>
        <w:bottom w:val="none" w:sz="0" w:space="0" w:color="auto"/>
        <w:right w:val="none" w:sz="0" w:space="0" w:color="auto"/>
      </w:divBdr>
      <w:divsChild>
        <w:div w:id="723330319">
          <w:marLeft w:val="0"/>
          <w:marRight w:val="0"/>
          <w:marTop w:val="0"/>
          <w:marBottom w:val="0"/>
          <w:divBdr>
            <w:top w:val="none" w:sz="0" w:space="0" w:color="auto"/>
            <w:left w:val="none" w:sz="0" w:space="0" w:color="auto"/>
            <w:bottom w:val="none" w:sz="0" w:space="0" w:color="auto"/>
            <w:right w:val="none" w:sz="0" w:space="0" w:color="auto"/>
          </w:divBdr>
        </w:div>
      </w:divsChild>
    </w:div>
    <w:div w:id="1333677402">
      <w:bodyDiv w:val="1"/>
      <w:marLeft w:val="0"/>
      <w:marRight w:val="0"/>
      <w:marTop w:val="0"/>
      <w:marBottom w:val="0"/>
      <w:divBdr>
        <w:top w:val="none" w:sz="0" w:space="0" w:color="auto"/>
        <w:left w:val="none" w:sz="0" w:space="0" w:color="auto"/>
        <w:bottom w:val="none" w:sz="0" w:space="0" w:color="auto"/>
        <w:right w:val="none" w:sz="0" w:space="0" w:color="auto"/>
      </w:divBdr>
    </w:div>
    <w:div w:id="1374037690">
      <w:bodyDiv w:val="1"/>
      <w:marLeft w:val="0"/>
      <w:marRight w:val="0"/>
      <w:marTop w:val="0"/>
      <w:marBottom w:val="0"/>
      <w:divBdr>
        <w:top w:val="none" w:sz="0" w:space="0" w:color="auto"/>
        <w:left w:val="none" w:sz="0" w:space="0" w:color="auto"/>
        <w:bottom w:val="none" w:sz="0" w:space="0" w:color="auto"/>
        <w:right w:val="none" w:sz="0" w:space="0" w:color="auto"/>
      </w:divBdr>
    </w:div>
    <w:div w:id="1414932886">
      <w:bodyDiv w:val="1"/>
      <w:marLeft w:val="0"/>
      <w:marRight w:val="0"/>
      <w:marTop w:val="0"/>
      <w:marBottom w:val="0"/>
      <w:divBdr>
        <w:top w:val="none" w:sz="0" w:space="0" w:color="auto"/>
        <w:left w:val="none" w:sz="0" w:space="0" w:color="auto"/>
        <w:bottom w:val="none" w:sz="0" w:space="0" w:color="auto"/>
        <w:right w:val="none" w:sz="0" w:space="0" w:color="auto"/>
      </w:divBdr>
      <w:divsChild>
        <w:div w:id="937370855">
          <w:marLeft w:val="0"/>
          <w:marRight w:val="0"/>
          <w:marTop w:val="0"/>
          <w:marBottom w:val="0"/>
          <w:divBdr>
            <w:top w:val="none" w:sz="0" w:space="0" w:color="auto"/>
            <w:left w:val="none" w:sz="0" w:space="0" w:color="auto"/>
            <w:bottom w:val="none" w:sz="0" w:space="0" w:color="auto"/>
            <w:right w:val="none" w:sz="0" w:space="0" w:color="auto"/>
          </w:divBdr>
        </w:div>
      </w:divsChild>
    </w:div>
    <w:div w:id="1610813261">
      <w:bodyDiv w:val="1"/>
      <w:marLeft w:val="0"/>
      <w:marRight w:val="0"/>
      <w:marTop w:val="0"/>
      <w:marBottom w:val="0"/>
      <w:divBdr>
        <w:top w:val="none" w:sz="0" w:space="0" w:color="auto"/>
        <w:left w:val="none" w:sz="0" w:space="0" w:color="auto"/>
        <w:bottom w:val="none" w:sz="0" w:space="0" w:color="auto"/>
        <w:right w:val="none" w:sz="0" w:space="0" w:color="auto"/>
      </w:divBdr>
    </w:div>
    <w:div w:id="1665548886">
      <w:bodyDiv w:val="1"/>
      <w:marLeft w:val="0"/>
      <w:marRight w:val="0"/>
      <w:marTop w:val="0"/>
      <w:marBottom w:val="0"/>
      <w:divBdr>
        <w:top w:val="none" w:sz="0" w:space="0" w:color="auto"/>
        <w:left w:val="none" w:sz="0" w:space="0" w:color="auto"/>
        <w:bottom w:val="none" w:sz="0" w:space="0" w:color="auto"/>
        <w:right w:val="none" w:sz="0" w:space="0" w:color="auto"/>
      </w:divBdr>
    </w:div>
    <w:div w:id="1677490360">
      <w:bodyDiv w:val="1"/>
      <w:marLeft w:val="0"/>
      <w:marRight w:val="0"/>
      <w:marTop w:val="0"/>
      <w:marBottom w:val="0"/>
      <w:divBdr>
        <w:top w:val="none" w:sz="0" w:space="0" w:color="auto"/>
        <w:left w:val="none" w:sz="0" w:space="0" w:color="auto"/>
        <w:bottom w:val="none" w:sz="0" w:space="0" w:color="auto"/>
        <w:right w:val="none" w:sz="0" w:space="0" w:color="auto"/>
      </w:divBdr>
    </w:div>
    <w:div w:id="1748989518">
      <w:bodyDiv w:val="1"/>
      <w:marLeft w:val="0"/>
      <w:marRight w:val="0"/>
      <w:marTop w:val="0"/>
      <w:marBottom w:val="0"/>
      <w:divBdr>
        <w:top w:val="none" w:sz="0" w:space="0" w:color="auto"/>
        <w:left w:val="none" w:sz="0" w:space="0" w:color="auto"/>
        <w:bottom w:val="none" w:sz="0" w:space="0" w:color="auto"/>
        <w:right w:val="none" w:sz="0" w:space="0" w:color="auto"/>
      </w:divBdr>
    </w:div>
    <w:div w:id="1759249851">
      <w:bodyDiv w:val="1"/>
      <w:marLeft w:val="0"/>
      <w:marRight w:val="0"/>
      <w:marTop w:val="0"/>
      <w:marBottom w:val="0"/>
      <w:divBdr>
        <w:top w:val="none" w:sz="0" w:space="0" w:color="auto"/>
        <w:left w:val="none" w:sz="0" w:space="0" w:color="auto"/>
        <w:bottom w:val="none" w:sz="0" w:space="0" w:color="auto"/>
        <w:right w:val="none" w:sz="0" w:space="0" w:color="auto"/>
      </w:divBdr>
    </w:div>
    <w:div w:id="1821926429">
      <w:bodyDiv w:val="1"/>
      <w:marLeft w:val="0"/>
      <w:marRight w:val="0"/>
      <w:marTop w:val="0"/>
      <w:marBottom w:val="0"/>
      <w:divBdr>
        <w:top w:val="none" w:sz="0" w:space="0" w:color="auto"/>
        <w:left w:val="none" w:sz="0" w:space="0" w:color="auto"/>
        <w:bottom w:val="none" w:sz="0" w:space="0" w:color="auto"/>
        <w:right w:val="none" w:sz="0" w:space="0" w:color="auto"/>
      </w:divBdr>
    </w:div>
    <w:div w:id="1907180566">
      <w:bodyDiv w:val="1"/>
      <w:marLeft w:val="0"/>
      <w:marRight w:val="0"/>
      <w:marTop w:val="0"/>
      <w:marBottom w:val="0"/>
      <w:divBdr>
        <w:top w:val="none" w:sz="0" w:space="0" w:color="auto"/>
        <w:left w:val="none" w:sz="0" w:space="0" w:color="auto"/>
        <w:bottom w:val="none" w:sz="0" w:space="0" w:color="auto"/>
        <w:right w:val="none" w:sz="0" w:space="0" w:color="auto"/>
      </w:divBdr>
    </w:div>
    <w:div w:id="1936015503">
      <w:bodyDiv w:val="1"/>
      <w:marLeft w:val="0"/>
      <w:marRight w:val="0"/>
      <w:marTop w:val="0"/>
      <w:marBottom w:val="0"/>
      <w:divBdr>
        <w:top w:val="none" w:sz="0" w:space="0" w:color="auto"/>
        <w:left w:val="none" w:sz="0" w:space="0" w:color="auto"/>
        <w:bottom w:val="none" w:sz="0" w:space="0" w:color="auto"/>
        <w:right w:val="none" w:sz="0" w:space="0" w:color="auto"/>
      </w:divBdr>
    </w:div>
    <w:div w:id="1962421353">
      <w:bodyDiv w:val="1"/>
      <w:marLeft w:val="0"/>
      <w:marRight w:val="0"/>
      <w:marTop w:val="0"/>
      <w:marBottom w:val="0"/>
      <w:divBdr>
        <w:top w:val="none" w:sz="0" w:space="0" w:color="auto"/>
        <w:left w:val="none" w:sz="0" w:space="0" w:color="auto"/>
        <w:bottom w:val="none" w:sz="0" w:space="0" w:color="auto"/>
        <w:right w:val="none" w:sz="0" w:space="0" w:color="auto"/>
      </w:divBdr>
    </w:div>
    <w:div w:id="2024624172">
      <w:bodyDiv w:val="1"/>
      <w:marLeft w:val="0"/>
      <w:marRight w:val="0"/>
      <w:marTop w:val="0"/>
      <w:marBottom w:val="0"/>
      <w:divBdr>
        <w:top w:val="none" w:sz="0" w:space="0" w:color="auto"/>
        <w:left w:val="none" w:sz="0" w:space="0" w:color="auto"/>
        <w:bottom w:val="none" w:sz="0" w:space="0" w:color="auto"/>
        <w:right w:val="none" w:sz="0" w:space="0" w:color="auto"/>
      </w:divBdr>
    </w:div>
    <w:div w:id="2046053572">
      <w:bodyDiv w:val="1"/>
      <w:marLeft w:val="0"/>
      <w:marRight w:val="0"/>
      <w:marTop w:val="0"/>
      <w:marBottom w:val="0"/>
      <w:divBdr>
        <w:top w:val="none" w:sz="0" w:space="0" w:color="auto"/>
        <w:left w:val="none" w:sz="0" w:space="0" w:color="auto"/>
        <w:bottom w:val="none" w:sz="0" w:space="0" w:color="auto"/>
        <w:right w:val="none" w:sz="0" w:space="0" w:color="auto"/>
      </w:divBdr>
    </w:div>
    <w:div w:id="2047637980">
      <w:bodyDiv w:val="1"/>
      <w:marLeft w:val="0"/>
      <w:marRight w:val="0"/>
      <w:marTop w:val="0"/>
      <w:marBottom w:val="0"/>
      <w:divBdr>
        <w:top w:val="none" w:sz="0" w:space="0" w:color="auto"/>
        <w:left w:val="none" w:sz="0" w:space="0" w:color="auto"/>
        <w:bottom w:val="none" w:sz="0" w:space="0" w:color="auto"/>
        <w:right w:val="none" w:sz="0" w:space="0" w:color="auto"/>
      </w:divBdr>
    </w:div>
    <w:div w:id="2051955756">
      <w:bodyDiv w:val="1"/>
      <w:marLeft w:val="0"/>
      <w:marRight w:val="0"/>
      <w:marTop w:val="0"/>
      <w:marBottom w:val="0"/>
      <w:divBdr>
        <w:top w:val="none" w:sz="0" w:space="0" w:color="auto"/>
        <w:left w:val="none" w:sz="0" w:space="0" w:color="auto"/>
        <w:bottom w:val="none" w:sz="0" w:space="0" w:color="auto"/>
        <w:right w:val="none" w:sz="0" w:space="0" w:color="auto"/>
      </w:divBdr>
    </w:div>
    <w:div w:id="206321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odovico.sanseverino@jpespartner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84606\Downloads\L&amp;G%20Press%20Release%20Template%20280520.dotx" TargetMode="External"/></Relationships>
</file>

<file path=word/theme/theme1.xml><?xml version="1.0" encoding="utf-8"?>
<a:theme xmlns:a="http://schemas.openxmlformats.org/drawingml/2006/main" name="Office Theme">
  <a:themeElements>
    <a:clrScheme name="Custom 324">
      <a:dk1>
        <a:sysClr val="windowText" lastClr="000000"/>
      </a:dk1>
      <a:lt1>
        <a:sysClr val="window" lastClr="FFFFFF"/>
      </a:lt1>
      <a:dk2>
        <a:srgbClr val="333333"/>
      </a:dk2>
      <a:lt2>
        <a:srgbClr val="E3E3E3"/>
      </a:lt2>
      <a:accent1>
        <a:srgbClr val="0076D6"/>
      </a:accent1>
      <a:accent2>
        <a:srgbClr val="028844"/>
      </a:accent2>
      <a:accent3>
        <a:srgbClr val="FFD500"/>
      </a:accent3>
      <a:accent4>
        <a:srgbClr val="E22A22"/>
      </a:accent4>
      <a:accent5>
        <a:srgbClr val="6FCBF4"/>
      </a:accent5>
      <a:accent6>
        <a:srgbClr val="C9E8F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lNlbGVjdGVkIj48ZWxlbWVudCB1aWQ9ImIxMTMzZWJkLWZlODktNGU2OS1iOGEzLTgzOWQ0NmI3YWMyYyIgdmFsdWU9IiIgeG1sbnM9Imh0dHA6Ly93d3cuYm9sZG9uamFtZXMuY29tLzIwMDgvMDEvc2llL2ludGVybmFsL2xhYmVsIiAvPjwvc2lzbD48VXNlck5hbWU+TEFOREdcVEE4NDYwNjwvVXNlck5hbWU+PERhdGVUaW1lPjIyLzA2LzIwMjAgMTE6Mjc6NTE8L0RhdGVUaW1lPjxMYWJlbFN0cmluZz5Ob24tQ29uZmlkZW50aWFsPC9MYWJlbFN0cmluZz48L2l0ZW0+PC9sYWJlbEhpc3Rvcnk+</Value>
</WrappedLabelHistory>
</file>

<file path=customXml/item2.xml><?xml version="1.0" encoding="utf-8"?>
<sisl xmlns:xsd="http://www.w3.org/2001/XMLSchema" xmlns:xsi="http://www.w3.org/2001/XMLSchema-instance" xmlns="http://www.boldonjames.com/2008/01/sie/internal/label" sislVersion="0" policy="784e6d64-272a-4c0b-aef4-7501937f1df8" origin="userSelected">
  <element uid="b1133ebd-fe89-4e69-b8a3-839d46b7ac2c" value=""/>
</sis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B9B2A21EE3D145B82C08156DC53FD1" ma:contentTypeVersion="13" ma:contentTypeDescription="Create a new document." ma:contentTypeScope="" ma:versionID="3eec2b7aa8de75781e08e4a06e4c6d51">
  <xsd:schema xmlns:xsd="http://www.w3.org/2001/XMLSchema" xmlns:xs="http://www.w3.org/2001/XMLSchema" xmlns:p="http://schemas.microsoft.com/office/2006/metadata/properties" xmlns:ns3="34024acc-a51e-4231-8289-5b7ac388281d" xmlns:ns4="cedceb71-4cc5-4f54-988f-eb59c2518082" targetNamespace="http://schemas.microsoft.com/office/2006/metadata/properties" ma:root="true" ma:fieldsID="2bd4b2dc25be5851d437ab11b81d9ebc" ns3:_="" ns4:_="">
    <xsd:import namespace="34024acc-a51e-4231-8289-5b7ac388281d"/>
    <xsd:import namespace="cedceb71-4cc5-4f54-988f-eb59c25180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24acc-a51e-4231-8289-5b7ac3882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eb71-4cc5-4f54-988f-eb59c25180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3EE61-30F9-48B2-8C2E-597A9EBF702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6F8267E-2225-45F5-B08A-C4D1C327250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A3F2FFB-2736-4556-943E-03557604C8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CE1925-6AF7-47A3-BC39-401178167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24acc-a51e-4231-8289-5b7ac388281d"/>
    <ds:schemaRef ds:uri="cedceb71-4cc5-4f54-988f-eb59c2518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BE83CC-97E2-4706-9D8D-757ACD9EC47F}">
  <ds:schemaRefs>
    <ds:schemaRef ds:uri="http://schemas.microsoft.com/sharepoint/v3/contenttype/forms"/>
  </ds:schemaRefs>
</ds:datastoreItem>
</file>

<file path=customXml/itemProps6.xml><?xml version="1.0" encoding="utf-8"?>
<ds:datastoreItem xmlns:ds="http://schemas.openxmlformats.org/officeDocument/2006/customXml" ds:itemID="{23AA013C-3B3D-4A7F-8F54-FC8463B1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L&amp;G Press Release Template 280520</Template>
  <TotalTime>125</TotalTime>
  <Pages>2</Pages>
  <Words>826</Words>
  <Characters>4711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Legal &amp; General</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Akindji, Timur</dc:creator>
  <cp:keywords>Non-Confidential</cp:keywords>
  <cp:lastModifiedBy>Cole, Jodie</cp:lastModifiedBy>
  <cp:revision>2</cp:revision>
  <cp:lastPrinted>2021-01-27T08:54:00Z</cp:lastPrinted>
  <dcterms:created xsi:type="dcterms:W3CDTF">2021-10-21T10:26:00Z</dcterms:created>
  <dcterms:modified xsi:type="dcterms:W3CDTF">2021-10-21T10:26:00Z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0x01010087B9B2A21EE3D145B82C08156DC53FD1</vt:lpwstr>
  </property>
  <property fmtid="{D5CDD505-2E9C-101B-9397-08002B2CF9AE}" pid="3" name="docIndexRef">
    <vt:lpwstr>dd2b2ff4-916f-4dcf-be72-69e4f3be0f4d</vt:lpwstr>
  </property>
  <property fmtid="{D5CDD505-2E9C-101B-9397-08002B2CF9AE}" pid="4" name="bjSaver">
    <vt:lpwstr>cGONEL0d3IhKM+hYishfVaWRi7Q9Gtez</vt:lpwstr>
  </property>
  <property fmtid="{D5CDD505-2E9C-101B-9397-08002B2CF9AE}" pid="5" name="bjDocumentSecurityLabel">
    <vt:lpwstr>Non-Confidential</vt:lpwstr>
  </property>
  <property fmtid="{D5CDD505-2E9C-101B-9397-08002B2CF9AE}" pid="6" name="LandG_Classification_UID">
    <vt:lpwstr>9015d811-2d81-403c-933f-24a55b5746aa</vt:lpwstr>
  </property>
  <property fmtid="{D5CDD505-2E9C-101B-9397-08002B2CF9AE}" pid="7" name="LandG_Classification">
    <vt:lpwstr>Non-Confidential</vt:lpwstr>
  </property>
  <property fmtid="{D5CDD505-2E9C-101B-9397-08002B2CF9AE}" pid="8" name="bjLabelHistoryID">
    <vt:lpwstr>{CA83EE61-30F9-48B2-8C2E-597A9EBF7022}</vt:lpwstr>
  </property>
  <property fmtid="{D5CDD505-2E9C-101B-9397-08002B2CF9AE}" pid="9" name="bjDocumentLabelXML">
    <vt:lpwstr>&lt;?xml version="1.0" encoding="us-ascii"?&gt;&lt;sisl xmlns:xsd="http://www.w3.org/2001/XMLSchema" xmlns:xsi="http://www.w3.org/2001/XMLSchema-instance" sislVersion="0" policy="784e6d64-272a-4c0b-aef4-7501937f1df8" origin="userSelected" xmlns="http://www.boldonj</vt:lpwstr>
  </property>
  <property fmtid="{D5CDD505-2E9C-101B-9397-08002B2CF9AE}" pid="10" name="bjDocumentLabelXML-0">
    <vt:lpwstr>ames.com/2008/01/sie/internal/label"&gt;&lt;element uid="b1133ebd-fe89-4e69-b8a3-839d46b7ac2c" value="" /&gt;&lt;/sisl&gt;</vt:lpwstr>
  </property>
  <property fmtid="{D5CDD505-2E9C-101B-9397-08002B2CF9AE}" pid="11" name="MSIP_Label_f04ac8a0-3239-48f6-b13c-fd3fc9134bf0_Enabled">
    <vt:lpwstr>true</vt:lpwstr>
  </property>
  <property fmtid="{D5CDD505-2E9C-101B-9397-08002B2CF9AE}" pid="12" name="MSIP_Label_f04ac8a0-3239-48f6-b13c-fd3fc9134bf0_SetDate">
    <vt:lpwstr>2021-10-21T10:26:53Z</vt:lpwstr>
  </property>
  <property fmtid="{D5CDD505-2E9C-101B-9397-08002B2CF9AE}" pid="13" name="MSIP_Label_f04ac8a0-3239-48f6-b13c-fd3fc9134bf0_Method">
    <vt:lpwstr>Standard</vt:lpwstr>
  </property>
  <property fmtid="{D5CDD505-2E9C-101B-9397-08002B2CF9AE}" pid="14" name="MSIP_Label_f04ac8a0-3239-48f6-b13c-fd3fc9134bf0_Name">
    <vt:lpwstr>Confidential</vt:lpwstr>
  </property>
  <property fmtid="{D5CDD505-2E9C-101B-9397-08002B2CF9AE}" pid="15" name="MSIP_Label_f04ac8a0-3239-48f6-b13c-fd3fc9134bf0_SiteId">
    <vt:lpwstr>d246baab-cc00-4ed2-bc4e-f8a46cbc590d</vt:lpwstr>
  </property>
  <property fmtid="{D5CDD505-2E9C-101B-9397-08002B2CF9AE}" pid="16" name="MSIP_Label_f04ac8a0-3239-48f6-b13c-fd3fc9134bf0_ActionId">
    <vt:lpwstr>0e7c4ec6-08b0-41d0-99d4-30539b93047b</vt:lpwstr>
  </property>
  <property fmtid="{D5CDD505-2E9C-101B-9397-08002B2CF9AE}" pid="17" name="MSIP_Label_f04ac8a0-3239-48f6-b13c-fd3fc9134bf0_ContentBits">
    <vt:lpwstr>1</vt:lpwstr>
  </property>
</Properties>
</file>