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9A043" w14:textId="01E62692" w:rsidR="00EB7013" w:rsidRPr="00EB7013" w:rsidRDefault="00EB7013" w:rsidP="00EB7013">
      <w:pPr>
        <w:tabs>
          <w:tab w:val="left" w:pos="6950"/>
        </w:tabs>
        <w:jc w:val="both"/>
        <w:rPr>
          <w:rFonts w:cs="Arial"/>
          <w:b/>
          <w:bCs/>
          <w:noProof/>
          <w:color w:val="FF0000"/>
          <w:sz w:val="24"/>
          <w:szCs w:val="24"/>
        </w:rPr>
      </w:pPr>
      <w:r w:rsidRPr="00EB7013">
        <w:rPr>
          <w:rFonts w:cs="Arial"/>
          <w:b/>
          <w:bCs/>
          <w:noProof/>
          <w:color w:val="FF0000"/>
          <w:sz w:val="24"/>
          <w:szCs w:val="24"/>
        </w:rPr>
        <w:t xml:space="preserve">For immediate release: </w:t>
      </w:r>
      <w:r w:rsidR="004914F9">
        <w:rPr>
          <w:rFonts w:cs="Arial"/>
          <w:b/>
          <w:bCs/>
          <w:noProof/>
          <w:color w:val="FF0000"/>
          <w:sz w:val="24"/>
          <w:szCs w:val="24"/>
        </w:rPr>
        <w:t>2</w:t>
      </w:r>
      <w:r w:rsidR="003D342A">
        <w:rPr>
          <w:rFonts w:cs="Arial"/>
          <w:b/>
          <w:bCs/>
          <w:noProof/>
          <w:color w:val="FF0000"/>
          <w:sz w:val="24"/>
          <w:szCs w:val="24"/>
        </w:rPr>
        <w:t>6</w:t>
      </w:r>
      <w:r w:rsidR="004914F9">
        <w:rPr>
          <w:rFonts w:cs="Arial"/>
          <w:b/>
          <w:bCs/>
          <w:noProof/>
          <w:color w:val="FF0000"/>
          <w:sz w:val="24"/>
          <w:szCs w:val="24"/>
        </w:rPr>
        <w:t xml:space="preserve"> May</w:t>
      </w:r>
      <w:r w:rsidRPr="00EB7013">
        <w:rPr>
          <w:rFonts w:cs="Arial"/>
          <w:b/>
          <w:bCs/>
          <w:noProof/>
          <w:color w:val="FF0000"/>
          <w:sz w:val="24"/>
          <w:szCs w:val="24"/>
        </w:rPr>
        <w:t xml:space="preserve"> 2020</w:t>
      </w:r>
    </w:p>
    <w:p w14:paraId="61B68127" w14:textId="452C9980" w:rsidR="00E06D98" w:rsidRDefault="00BE1713" w:rsidP="00E06D98">
      <w:pPr>
        <w:tabs>
          <w:tab w:val="left" w:pos="6950"/>
        </w:tabs>
        <w:jc w:val="center"/>
        <w:rPr>
          <w:rFonts w:cs="Arial"/>
          <w:noProof/>
        </w:rPr>
      </w:pPr>
      <w:r>
        <w:rPr>
          <w:rFonts w:cs="Arial"/>
          <w:noProof/>
          <w:lang w:eastAsia="en-GB"/>
        </w:rPr>
        <w:drawing>
          <wp:inline distT="0" distB="0" distL="0" distR="0" wp14:anchorId="225FB0B0" wp14:editId="68B78B4C">
            <wp:extent cx="5731510" cy="18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80975"/>
                    </a:xfrm>
                    <a:prstGeom prst="rect">
                      <a:avLst/>
                    </a:prstGeom>
                    <a:noFill/>
                    <a:ln>
                      <a:noFill/>
                    </a:ln>
                  </pic:spPr>
                </pic:pic>
              </a:graphicData>
            </a:graphic>
          </wp:inline>
        </w:drawing>
      </w:r>
    </w:p>
    <w:p w14:paraId="1071372C" w14:textId="7C8D86A1" w:rsidR="008B3543" w:rsidRPr="008B3543" w:rsidRDefault="00DE3E0F" w:rsidP="008B3543">
      <w:pPr>
        <w:tabs>
          <w:tab w:val="left" w:pos="6237"/>
          <w:tab w:val="left" w:pos="6950"/>
        </w:tabs>
        <w:jc w:val="center"/>
        <w:rPr>
          <w:rFonts w:eastAsia="Arial" w:cs="Arial"/>
          <w:b/>
          <w:bCs/>
          <w:noProof/>
          <w:color w:val="0099CC"/>
          <w:sz w:val="28"/>
          <w:szCs w:val="28"/>
        </w:rPr>
      </w:pPr>
      <w:r>
        <w:rPr>
          <w:rFonts w:eastAsia="Arial" w:cs="Arial"/>
          <w:b/>
          <w:bCs/>
          <w:noProof/>
          <w:color w:val="0099CC"/>
          <w:sz w:val="28"/>
          <w:szCs w:val="28"/>
        </w:rPr>
        <w:t>1.5</w:t>
      </w:r>
      <w:r w:rsidR="006038A4">
        <w:rPr>
          <w:rFonts w:eastAsia="Arial" w:cs="Arial"/>
          <w:b/>
          <w:bCs/>
          <w:noProof/>
          <w:color w:val="0099CC"/>
          <w:sz w:val="28"/>
          <w:szCs w:val="28"/>
        </w:rPr>
        <w:t xml:space="preserve"> million people plan to delay retirement because of Covid-19</w:t>
      </w:r>
    </w:p>
    <w:p w14:paraId="5BF05B50" w14:textId="53E19627" w:rsidR="00EB7013" w:rsidRPr="008B3543" w:rsidRDefault="006038A4" w:rsidP="00EB7013">
      <w:pPr>
        <w:pStyle w:val="ListParagraph"/>
        <w:numPr>
          <w:ilvl w:val="0"/>
          <w:numId w:val="1"/>
        </w:numPr>
        <w:tabs>
          <w:tab w:val="left" w:pos="6237"/>
          <w:tab w:val="left" w:pos="6950"/>
        </w:tabs>
        <w:jc w:val="both"/>
        <w:rPr>
          <w:rFonts w:eastAsia="Arial" w:cs="Arial"/>
          <w:b/>
          <w:bCs/>
          <w:noProof/>
          <w:color w:val="808080" w:themeColor="background1" w:themeShade="80"/>
          <w:sz w:val="28"/>
          <w:szCs w:val="28"/>
        </w:rPr>
      </w:pPr>
      <w:r>
        <w:rPr>
          <w:rFonts w:eastAsia="Arial" w:cs="Arial"/>
          <w:b/>
          <w:bCs/>
          <w:noProof/>
          <w:color w:val="808080" w:themeColor="background1" w:themeShade="80"/>
          <w:sz w:val="24"/>
          <w:szCs w:val="24"/>
        </w:rPr>
        <w:t xml:space="preserve">A large number of </w:t>
      </w:r>
      <w:r w:rsidR="00CF5401">
        <w:rPr>
          <w:rFonts w:eastAsia="Arial" w:cs="Arial"/>
          <w:b/>
          <w:bCs/>
          <w:noProof/>
          <w:color w:val="808080" w:themeColor="background1" w:themeShade="80"/>
          <w:sz w:val="24"/>
          <w:szCs w:val="24"/>
        </w:rPr>
        <w:t>people</w:t>
      </w:r>
      <w:r w:rsidR="00A02E59">
        <w:rPr>
          <w:rFonts w:eastAsia="Arial" w:cs="Arial"/>
          <w:b/>
          <w:bCs/>
          <w:noProof/>
          <w:color w:val="808080" w:themeColor="background1" w:themeShade="80"/>
          <w:sz w:val="24"/>
          <w:szCs w:val="24"/>
        </w:rPr>
        <w:t xml:space="preserve"> </w:t>
      </w:r>
      <w:r>
        <w:rPr>
          <w:rFonts w:eastAsia="Arial" w:cs="Arial"/>
          <w:b/>
          <w:bCs/>
          <w:noProof/>
          <w:color w:val="808080" w:themeColor="background1" w:themeShade="80"/>
          <w:sz w:val="24"/>
          <w:szCs w:val="24"/>
        </w:rPr>
        <w:t>over 50</w:t>
      </w:r>
      <w:r w:rsidR="00CF5401">
        <w:rPr>
          <w:rFonts w:eastAsia="Arial" w:cs="Arial"/>
          <w:b/>
          <w:bCs/>
          <w:noProof/>
          <w:color w:val="808080" w:themeColor="background1" w:themeShade="80"/>
          <w:sz w:val="24"/>
          <w:szCs w:val="24"/>
        </w:rPr>
        <w:t xml:space="preserve"> and in work</w:t>
      </w:r>
      <w:r>
        <w:rPr>
          <w:rFonts w:eastAsia="Arial" w:cs="Arial"/>
          <w:b/>
          <w:bCs/>
          <w:noProof/>
          <w:color w:val="808080" w:themeColor="background1" w:themeShade="80"/>
          <w:sz w:val="24"/>
          <w:szCs w:val="24"/>
        </w:rPr>
        <w:t xml:space="preserve"> </w:t>
      </w:r>
      <w:r w:rsidR="002C0314">
        <w:rPr>
          <w:rFonts w:eastAsia="Arial" w:cs="Arial"/>
          <w:b/>
          <w:bCs/>
          <w:noProof/>
          <w:color w:val="808080" w:themeColor="background1" w:themeShade="80"/>
          <w:sz w:val="24"/>
          <w:szCs w:val="24"/>
        </w:rPr>
        <w:t xml:space="preserve">are set </w:t>
      </w:r>
      <w:r>
        <w:rPr>
          <w:rFonts w:eastAsia="Arial" w:cs="Arial"/>
          <w:b/>
          <w:bCs/>
          <w:noProof/>
          <w:color w:val="808080" w:themeColor="background1" w:themeShade="80"/>
          <w:sz w:val="24"/>
          <w:szCs w:val="24"/>
        </w:rPr>
        <w:t>to delay retirement (1</w:t>
      </w:r>
      <w:r w:rsidR="006E7C68">
        <w:rPr>
          <w:rFonts w:eastAsia="Arial" w:cs="Arial"/>
          <w:b/>
          <w:bCs/>
          <w:noProof/>
          <w:color w:val="808080" w:themeColor="background1" w:themeShade="80"/>
          <w:sz w:val="24"/>
          <w:szCs w:val="24"/>
        </w:rPr>
        <w:t>5%</w:t>
      </w:r>
      <w:r>
        <w:rPr>
          <w:rFonts w:eastAsia="Arial" w:cs="Arial"/>
          <w:b/>
          <w:bCs/>
          <w:noProof/>
          <w:color w:val="808080" w:themeColor="background1" w:themeShade="80"/>
          <w:sz w:val="24"/>
          <w:szCs w:val="24"/>
        </w:rPr>
        <w:t>)</w:t>
      </w:r>
      <w:r w:rsidR="00FB0D0E">
        <w:rPr>
          <w:rFonts w:eastAsia="Arial" w:cs="Arial"/>
          <w:b/>
          <w:bCs/>
          <w:noProof/>
          <w:color w:val="808080" w:themeColor="background1" w:themeShade="80"/>
          <w:sz w:val="24"/>
          <w:szCs w:val="24"/>
        </w:rPr>
        <w:t xml:space="preserve"> by an average of 3 years</w:t>
      </w:r>
      <w:r w:rsidR="00F4194A">
        <w:rPr>
          <w:rFonts w:eastAsia="Arial" w:cs="Arial"/>
          <w:b/>
          <w:bCs/>
          <w:noProof/>
          <w:color w:val="808080" w:themeColor="background1" w:themeShade="80"/>
          <w:sz w:val="24"/>
          <w:szCs w:val="24"/>
        </w:rPr>
        <w:t>,</w:t>
      </w:r>
      <w:r>
        <w:rPr>
          <w:rFonts w:eastAsia="Arial" w:cs="Arial"/>
          <w:b/>
          <w:bCs/>
          <w:noProof/>
          <w:color w:val="808080" w:themeColor="background1" w:themeShade="80"/>
          <w:sz w:val="24"/>
          <w:szCs w:val="24"/>
        </w:rPr>
        <w:t xml:space="preserve"> or keep working indefin</w:t>
      </w:r>
      <w:r w:rsidR="00F4194A">
        <w:rPr>
          <w:rFonts w:eastAsia="Arial" w:cs="Arial"/>
          <w:b/>
          <w:bCs/>
          <w:noProof/>
          <w:color w:val="808080" w:themeColor="background1" w:themeShade="80"/>
          <w:sz w:val="24"/>
          <w:szCs w:val="24"/>
        </w:rPr>
        <w:t>i</w:t>
      </w:r>
      <w:r>
        <w:rPr>
          <w:rFonts w:eastAsia="Arial" w:cs="Arial"/>
          <w:b/>
          <w:bCs/>
          <w:noProof/>
          <w:color w:val="808080" w:themeColor="background1" w:themeShade="80"/>
          <w:sz w:val="24"/>
          <w:szCs w:val="24"/>
        </w:rPr>
        <w:t>tely (2</w:t>
      </w:r>
      <w:r w:rsidR="006E7C68">
        <w:rPr>
          <w:rFonts w:eastAsia="Arial" w:cs="Arial"/>
          <w:b/>
          <w:bCs/>
          <w:noProof/>
          <w:color w:val="808080" w:themeColor="background1" w:themeShade="80"/>
          <w:sz w:val="24"/>
          <w:szCs w:val="24"/>
        </w:rPr>
        <w:t>6</w:t>
      </w:r>
      <w:r w:rsidR="00811D68">
        <w:rPr>
          <w:rFonts w:eastAsia="Arial" w:cs="Arial"/>
          <w:b/>
          <w:bCs/>
          <w:noProof/>
          <w:color w:val="808080" w:themeColor="background1" w:themeShade="80"/>
          <w:sz w:val="24"/>
          <w:szCs w:val="24"/>
        </w:rPr>
        <w:t>%)</w:t>
      </w:r>
      <w:r w:rsidR="00F4194A">
        <w:rPr>
          <w:rFonts w:eastAsia="Arial" w:cs="Arial"/>
          <w:b/>
          <w:bCs/>
          <w:noProof/>
          <w:color w:val="808080" w:themeColor="background1" w:themeShade="80"/>
          <w:sz w:val="24"/>
          <w:szCs w:val="24"/>
        </w:rPr>
        <w:t>,</w:t>
      </w:r>
      <w:r w:rsidR="00811D68">
        <w:rPr>
          <w:rFonts w:eastAsia="Arial" w:cs="Arial"/>
          <w:b/>
          <w:bCs/>
          <w:noProof/>
          <w:color w:val="808080" w:themeColor="background1" w:themeShade="80"/>
          <w:sz w:val="24"/>
          <w:szCs w:val="24"/>
        </w:rPr>
        <w:t xml:space="preserve"> </w:t>
      </w:r>
      <w:r>
        <w:rPr>
          <w:rFonts w:eastAsia="Arial" w:cs="Arial"/>
          <w:b/>
          <w:bCs/>
          <w:noProof/>
          <w:color w:val="808080" w:themeColor="background1" w:themeShade="80"/>
          <w:sz w:val="24"/>
          <w:szCs w:val="24"/>
        </w:rPr>
        <w:t>as a direct result of the Covid-19 pandemic</w:t>
      </w:r>
    </w:p>
    <w:p w14:paraId="3C16E68C" w14:textId="49C6008A" w:rsidR="008B3543" w:rsidRPr="006E7C68" w:rsidRDefault="008B3543" w:rsidP="00EB7013">
      <w:pPr>
        <w:pStyle w:val="ListParagraph"/>
        <w:numPr>
          <w:ilvl w:val="0"/>
          <w:numId w:val="1"/>
        </w:numPr>
        <w:tabs>
          <w:tab w:val="left" w:pos="6237"/>
          <w:tab w:val="left" w:pos="6950"/>
        </w:tabs>
        <w:jc w:val="both"/>
        <w:rPr>
          <w:rFonts w:eastAsia="Arial" w:cs="Arial"/>
          <w:b/>
          <w:bCs/>
          <w:noProof/>
          <w:color w:val="808080" w:themeColor="background1" w:themeShade="80"/>
          <w:sz w:val="28"/>
          <w:szCs w:val="28"/>
        </w:rPr>
      </w:pPr>
      <w:r>
        <w:rPr>
          <w:rFonts w:eastAsia="Arial" w:cs="Arial"/>
          <w:b/>
          <w:bCs/>
          <w:noProof/>
          <w:color w:val="808080" w:themeColor="background1" w:themeShade="80"/>
          <w:sz w:val="24"/>
          <w:szCs w:val="24"/>
        </w:rPr>
        <w:t xml:space="preserve">However, Legal &amp; General Retail Retirement </w:t>
      </w:r>
      <w:r w:rsidR="00FB0D0E">
        <w:rPr>
          <w:rFonts w:eastAsia="Arial" w:cs="Arial"/>
          <w:b/>
          <w:bCs/>
          <w:noProof/>
          <w:color w:val="808080" w:themeColor="background1" w:themeShade="80"/>
          <w:sz w:val="24"/>
          <w:szCs w:val="24"/>
        </w:rPr>
        <w:t xml:space="preserve">suggests that </w:t>
      </w:r>
      <w:r w:rsidR="00F733CA">
        <w:rPr>
          <w:rFonts w:eastAsia="Arial" w:cs="Arial"/>
          <w:b/>
          <w:bCs/>
          <w:noProof/>
          <w:color w:val="808080" w:themeColor="background1" w:themeShade="80"/>
          <w:sz w:val="24"/>
          <w:szCs w:val="24"/>
        </w:rPr>
        <w:t>people</w:t>
      </w:r>
      <w:r w:rsidR="00FB0D0E">
        <w:rPr>
          <w:rFonts w:eastAsia="Arial" w:cs="Arial"/>
          <w:b/>
          <w:bCs/>
          <w:noProof/>
          <w:color w:val="808080" w:themeColor="background1" w:themeShade="80"/>
          <w:sz w:val="24"/>
          <w:szCs w:val="24"/>
        </w:rPr>
        <w:t xml:space="preserve"> – particularly those who have been furloughed or seen a pay decrease </w:t>
      </w:r>
      <w:r w:rsidR="003D342A">
        <w:rPr>
          <w:rFonts w:eastAsia="Arial" w:cs="Arial"/>
          <w:b/>
          <w:bCs/>
          <w:noProof/>
          <w:color w:val="808080" w:themeColor="background1" w:themeShade="80"/>
          <w:sz w:val="24"/>
          <w:szCs w:val="24"/>
        </w:rPr>
        <w:t>–</w:t>
      </w:r>
      <w:r w:rsidR="00FB0D0E">
        <w:rPr>
          <w:rFonts w:eastAsia="Arial" w:cs="Arial"/>
          <w:b/>
          <w:bCs/>
          <w:noProof/>
          <w:color w:val="808080" w:themeColor="background1" w:themeShade="80"/>
          <w:sz w:val="24"/>
          <w:szCs w:val="24"/>
        </w:rPr>
        <w:t xml:space="preserve">could benefit from a </w:t>
      </w:r>
      <w:r w:rsidR="00F733CA">
        <w:rPr>
          <w:rFonts w:eastAsia="Arial" w:cs="Arial"/>
          <w:b/>
          <w:bCs/>
          <w:noProof/>
          <w:color w:val="808080" w:themeColor="background1" w:themeShade="80"/>
          <w:sz w:val="24"/>
          <w:szCs w:val="24"/>
        </w:rPr>
        <w:t xml:space="preserve">financial review to assess their options before changing their plans </w:t>
      </w:r>
    </w:p>
    <w:p w14:paraId="4D07566B" w14:textId="2B52BA1C" w:rsidR="006038A4" w:rsidRPr="004914F9" w:rsidRDefault="00FB0D0E" w:rsidP="006038A4">
      <w:pPr>
        <w:spacing w:after="0"/>
        <w:rPr>
          <w:rFonts w:eastAsia="Times New Roman"/>
          <w:sz w:val="22"/>
        </w:rPr>
      </w:pPr>
      <w:r>
        <w:rPr>
          <w:rFonts w:eastAsia="Times New Roman"/>
          <w:sz w:val="22"/>
        </w:rPr>
        <w:t>1</w:t>
      </w:r>
      <w:r w:rsidR="00791870">
        <w:rPr>
          <w:rFonts w:eastAsia="Times New Roman"/>
          <w:sz w:val="22"/>
        </w:rPr>
        <w:t>.5</w:t>
      </w:r>
      <w:r w:rsidR="000A693C" w:rsidRPr="004914F9">
        <w:rPr>
          <w:rFonts w:eastAsia="Times New Roman"/>
          <w:sz w:val="22"/>
        </w:rPr>
        <w:t xml:space="preserve"> million workers aged over 50 will delay their retirement as a direct result of the Covid-19 pandemic, according to new research from Legal &amp; General Retail Retirement.</w:t>
      </w:r>
      <w:r w:rsidR="00025805">
        <w:rPr>
          <w:rFonts w:eastAsia="Times New Roman"/>
          <w:sz w:val="22"/>
        </w:rPr>
        <w:t>*</w:t>
      </w:r>
      <w:r w:rsidR="00F733CA">
        <w:rPr>
          <w:rFonts w:eastAsia="Times New Roman"/>
          <w:sz w:val="22"/>
        </w:rPr>
        <w:t xml:space="preserve"> However, the retirement</w:t>
      </w:r>
      <w:r w:rsidR="00B44134">
        <w:rPr>
          <w:rFonts w:eastAsia="Times New Roman"/>
          <w:sz w:val="22"/>
        </w:rPr>
        <w:t xml:space="preserve"> provider</w:t>
      </w:r>
      <w:r w:rsidR="00F733CA">
        <w:rPr>
          <w:rFonts w:eastAsia="Times New Roman"/>
          <w:sz w:val="22"/>
        </w:rPr>
        <w:t xml:space="preserve"> has suggested that worried households could benefit from a review of their savings before assuming they will need to delay. </w:t>
      </w:r>
    </w:p>
    <w:p w14:paraId="1AE14CE1" w14:textId="504F0F9B" w:rsidR="006038A4" w:rsidRPr="004914F9" w:rsidRDefault="006038A4" w:rsidP="006038A4">
      <w:pPr>
        <w:spacing w:after="0"/>
        <w:rPr>
          <w:rFonts w:eastAsia="Times New Roman"/>
          <w:sz w:val="22"/>
        </w:rPr>
      </w:pPr>
    </w:p>
    <w:p w14:paraId="04168C2C" w14:textId="17CA134F" w:rsidR="006038A4" w:rsidRPr="004914F9" w:rsidRDefault="000A693C" w:rsidP="006038A4">
      <w:pPr>
        <w:spacing w:after="0"/>
        <w:rPr>
          <w:sz w:val="22"/>
        </w:rPr>
      </w:pPr>
      <w:r w:rsidRPr="004914F9">
        <w:rPr>
          <w:sz w:val="22"/>
        </w:rPr>
        <w:t xml:space="preserve">According to the most recent data from the Office for National Statistics, the number of </w:t>
      </w:r>
      <w:r w:rsidR="006038A4" w:rsidRPr="004914F9">
        <w:rPr>
          <w:sz w:val="22"/>
        </w:rPr>
        <w:t>workers aged above 65 years</w:t>
      </w:r>
      <w:r w:rsidRPr="004914F9">
        <w:rPr>
          <w:sz w:val="22"/>
        </w:rPr>
        <w:t xml:space="preserve"> </w:t>
      </w:r>
      <w:r w:rsidR="006E7C68">
        <w:rPr>
          <w:sz w:val="22"/>
        </w:rPr>
        <w:t>is</w:t>
      </w:r>
      <w:r w:rsidRPr="004914F9">
        <w:rPr>
          <w:sz w:val="22"/>
        </w:rPr>
        <w:t xml:space="preserve"> at</w:t>
      </w:r>
      <w:r w:rsidR="006038A4" w:rsidRPr="004914F9">
        <w:rPr>
          <w:sz w:val="22"/>
        </w:rPr>
        <w:t xml:space="preserve"> a record high of 1.42 million</w:t>
      </w:r>
      <w:r w:rsidR="00025805">
        <w:rPr>
          <w:sz w:val="22"/>
        </w:rPr>
        <w:t>**</w:t>
      </w:r>
      <w:r w:rsidRPr="004914F9">
        <w:rPr>
          <w:sz w:val="22"/>
        </w:rPr>
        <w:t xml:space="preserve">. However, </w:t>
      </w:r>
      <w:r w:rsidR="00F733CA">
        <w:rPr>
          <w:sz w:val="22"/>
        </w:rPr>
        <w:t xml:space="preserve">if people change their </w:t>
      </w:r>
      <w:r w:rsidR="0099246B">
        <w:rPr>
          <w:sz w:val="22"/>
        </w:rPr>
        <w:t xml:space="preserve">retirement </w:t>
      </w:r>
      <w:r w:rsidR="00F733CA">
        <w:rPr>
          <w:sz w:val="22"/>
        </w:rPr>
        <w:t>plans in response to the pandemic</w:t>
      </w:r>
      <w:r w:rsidR="003D342A">
        <w:rPr>
          <w:sz w:val="22"/>
        </w:rPr>
        <w:t>,</w:t>
      </w:r>
      <w:r w:rsidR="00F733CA">
        <w:rPr>
          <w:sz w:val="22"/>
        </w:rPr>
        <w:t xml:space="preserve"> this could </w:t>
      </w:r>
      <w:r w:rsidRPr="004914F9">
        <w:rPr>
          <w:sz w:val="22"/>
        </w:rPr>
        <w:t>increase.</w:t>
      </w:r>
      <w:r w:rsidR="003D342A">
        <w:rPr>
          <w:sz w:val="22"/>
        </w:rPr>
        <w:t xml:space="preserve"> One</w:t>
      </w:r>
      <w:r w:rsidRPr="004914F9">
        <w:rPr>
          <w:sz w:val="22"/>
        </w:rPr>
        <w:t xml:space="preserve"> in </w:t>
      </w:r>
      <w:r w:rsidR="003D342A">
        <w:rPr>
          <w:sz w:val="22"/>
        </w:rPr>
        <w:t>six</w:t>
      </w:r>
      <w:r w:rsidRPr="004914F9">
        <w:rPr>
          <w:sz w:val="22"/>
        </w:rPr>
        <w:t xml:space="preserve"> people aged over 50 and in work (1</w:t>
      </w:r>
      <w:r w:rsidR="006E7C68">
        <w:rPr>
          <w:sz w:val="22"/>
        </w:rPr>
        <w:t>5</w:t>
      </w:r>
      <w:r w:rsidRPr="004914F9">
        <w:rPr>
          <w:sz w:val="22"/>
        </w:rPr>
        <w:t>%)</w:t>
      </w:r>
      <w:r w:rsidR="0099246B">
        <w:rPr>
          <w:sz w:val="22"/>
        </w:rPr>
        <w:t xml:space="preserve"> believes that they</w:t>
      </w:r>
      <w:r w:rsidRPr="004914F9">
        <w:rPr>
          <w:sz w:val="22"/>
        </w:rPr>
        <w:t xml:space="preserve"> </w:t>
      </w:r>
      <w:r w:rsidR="002D3410">
        <w:rPr>
          <w:sz w:val="22"/>
        </w:rPr>
        <w:t>will delay</w:t>
      </w:r>
      <w:r w:rsidR="00CF5401">
        <w:rPr>
          <w:sz w:val="22"/>
        </w:rPr>
        <w:t>,</w:t>
      </w:r>
      <w:r w:rsidR="002D3410">
        <w:rPr>
          <w:sz w:val="22"/>
        </w:rPr>
        <w:t xml:space="preserve"> </w:t>
      </w:r>
      <w:r w:rsidRPr="004914F9">
        <w:rPr>
          <w:sz w:val="22"/>
        </w:rPr>
        <w:t>while 2</w:t>
      </w:r>
      <w:r w:rsidR="006E7C68">
        <w:rPr>
          <w:sz w:val="22"/>
        </w:rPr>
        <w:t>6</w:t>
      </w:r>
      <w:r w:rsidRPr="004914F9">
        <w:rPr>
          <w:sz w:val="22"/>
        </w:rPr>
        <w:t>% anticipate having to keep working on a full or part-time basis indefinitely</w:t>
      </w:r>
      <w:r w:rsidR="002D3410">
        <w:rPr>
          <w:sz w:val="22"/>
        </w:rPr>
        <w:t>,</w:t>
      </w:r>
      <w:r w:rsidRPr="004914F9">
        <w:rPr>
          <w:sz w:val="22"/>
        </w:rPr>
        <w:t xml:space="preserve"> due to the impact of the virus. </w:t>
      </w:r>
    </w:p>
    <w:p w14:paraId="6F2CD366" w14:textId="25B6E851" w:rsidR="000A693C" w:rsidRPr="004914F9" w:rsidRDefault="000A693C" w:rsidP="006038A4">
      <w:pPr>
        <w:spacing w:after="0"/>
        <w:rPr>
          <w:sz w:val="22"/>
        </w:rPr>
      </w:pPr>
    </w:p>
    <w:p w14:paraId="74FB336E" w14:textId="1A364E17" w:rsidR="000A693C" w:rsidRPr="004914F9" w:rsidRDefault="000A693C" w:rsidP="006038A4">
      <w:pPr>
        <w:spacing w:after="0"/>
        <w:rPr>
          <w:sz w:val="22"/>
        </w:rPr>
      </w:pPr>
      <w:r w:rsidRPr="004914F9">
        <w:rPr>
          <w:sz w:val="22"/>
        </w:rPr>
        <w:t xml:space="preserve">On average, </w:t>
      </w:r>
      <w:r w:rsidR="00CF5401">
        <w:rPr>
          <w:sz w:val="22"/>
        </w:rPr>
        <w:t>those</w:t>
      </w:r>
      <w:r w:rsidRPr="004914F9">
        <w:rPr>
          <w:sz w:val="22"/>
        </w:rPr>
        <w:t xml:space="preserve"> who plan to delay their retirement </w:t>
      </w:r>
      <w:r w:rsidR="0099246B">
        <w:rPr>
          <w:sz w:val="22"/>
        </w:rPr>
        <w:t>expect to spend</w:t>
      </w:r>
      <w:r w:rsidRPr="004914F9">
        <w:rPr>
          <w:sz w:val="22"/>
        </w:rPr>
        <w:t xml:space="preserve"> an additional three years in work. However, 10% admit they could delay their plans </w:t>
      </w:r>
      <w:r w:rsidR="004914F9" w:rsidRPr="004914F9">
        <w:rPr>
          <w:sz w:val="22"/>
        </w:rPr>
        <w:t>by 5</w:t>
      </w:r>
      <w:r w:rsidRPr="004914F9">
        <w:rPr>
          <w:sz w:val="22"/>
        </w:rPr>
        <w:t xml:space="preserve"> years or more. </w:t>
      </w:r>
    </w:p>
    <w:p w14:paraId="0F82F73B" w14:textId="2E533B6C" w:rsidR="004914F9" w:rsidRPr="004914F9" w:rsidRDefault="004914F9" w:rsidP="00CF5401">
      <w:pPr>
        <w:spacing w:after="0"/>
        <w:rPr>
          <w:sz w:val="22"/>
        </w:rPr>
      </w:pPr>
    </w:p>
    <w:p w14:paraId="17288D20" w14:textId="7AD3B18B" w:rsidR="004914F9" w:rsidRPr="004914F9" w:rsidRDefault="004914F9" w:rsidP="006E7C68">
      <w:pPr>
        <w:spacing w:after="0"/>
        <w:rPr>
          <w:rFonts w:eastAsia="Times New Roman"/>
          <w:sz w:val="22"/>
        </w:rPr>
      </w:pPr>
      <w:r w:rsidRPr="004914F9">
        <w:rPr>
          <w:rFonts w:eastAsia="Times New Roman"/>
          <w:sz w:val="22"/>
        </w:rPr>
        <w:t xml:space="preserve">These figures are significantly higher for </w:t>
      </w:r>
      <w:r>
        <w:rPr>
          <w:rFonts w:eastAsia="Times New Roman"/>
          <w:sz w:val="22"/>
        </w:rPr>
        <w:t>the 2</w:t>
      </w:r>
      <w:r w:rsidR="00DE3E0F">
        <w:rPr>
          <w:rFonts w:eastAsia="Times New Roman"/>
          <w:sz w:val="22"/>
        </w:rPr>
        <w:t>6</w:t>
      </w:r>
      <w:r>
        <w:rPr>
          <w:rFonts w:eastAsia="Times New Roman"/>
          <w:sz w:val="22"/>
        </w:rPr>
        <w:t xml:space="preserve">% of </w:t>
      </w:r>
      <w:r w:rsidRPr="004914F9">
        <w:rPr>
          <w:rFonts w:eastAsia="Times New Roman"/>
          <w:sz w:val="22"/>
        </w:rPr>
        <w:t xml:space="preserve">over 50s workers who have been furloughed or seen a pay decrease as a result of the pandemic. </w:t>
      </w:r>
      <w:r>
        <w:rPr>
          <w:rFonts w:eastAsia="Times New Roman"/>
          <w:sz w:val="22"/>
        </w:rPr>
        <w:t xml:space="preserve">One in five of these workers </w:t>
      </w:r>
      <w:r w:rsidRPr="004914F9">
        <w:rPr>
          <w:rFonts w:eastAsia="Times New Roman"/>
          <w:sz w:val="22"/>
        </w:rPr>
        <w:t xml:space="preserve">will delay </w:t>
      </w:r>
      <w:r>
        <w:rPr>
          <w:rFonts w:eastAsia="Times New Roman"/>
          <w:sz w:val="22"/>
        </w:rPr>
        <w:t xml:space="preserve">(19%) </w:t>
      </w:r>
      <w:r w:rsidRPr="004914F9">
        <w:rPr>
          <w:rFonts w:eastAsia="Times New Roman"/>
          <w:sz w:val="22"/>
        </w:rPr>
        <w:t>and 38% expect to work indefinitely</w:t>
      </w:r>
      <w:r>
        <w:rPr>
          <w:rFonts w:eastAsia="Times New Roman"/>
          <w:sz w:val="22"/>
        </w:rPr>
        <w:t>.</w:t>
      </w:r>
    </w:p>
    <w:p w14:paraId="781544EA" w14:textId="77777777" w:rsidR="00B03E92" w:rsidRDefault="00B03E92" w:rsidP="00432011">
      <w:pPr>
        <w:spacing w:after="0"/>
        <w:rPr>
          <w:b/>
          <w:bCs/>
          <w:i/>
          <w:iCs/>
          <w:sz w:val="22"/>
        </w:rPr>
      </w:pPr>
    </w:p>
    <w:p w14:paraId="4D5A4A86" w14:textId="71D6E53D" w:rsidR="00AE7D07" w:rsidRDefault="00F36FBF" w:rsidP="00591C3D">
      <w:pPr>
        <w:spacing w:after="0"/>
        <w:rPr>
          <w:i/>
          <w:iCs/>
          <w:sz w:val="22"/>
        </w:rPr>
      </w:pPr>
      <w:bookmarkStart w:id="0" w:name="_Hlk40963602"/>
      <w:r w:rsidRPr="00F36FBF">
        <w:rPr>
          <w:b/>
          <w:bCs/>
          <w:sz w:val="22"/>
        </w:rPr>
        <w:t>Chris Knight, CEO of Legal &amp; General Retail Retirement said:</w:t>
      </w:r>
      <w:r w:rsidR="00EB7013" w:rsidRPr="00C17276">
        <w:rPr>
          <w:i/>
          <w:iCs/>
          <w:sz w:val="22"/>
        </w:rPr>
        <w:t xml:space="preserve"> </w:t>
      </w:r>
      <w:r w:rsidR="00C17276" w:rsidRPr="00C17276">
        <w:rPr>
          <w:i/>
          <w:iCs/>
          <w:sz w:val="22"/>
        </w:rPr>
        <w:t>“</w:t>
      </w:r>
      <w:r w:rsidR="00591C3D">
        <w:rPr>
          <w:i/>
          <w:iCs/>
          <w:sz w:val="22"/>
        </w:rPr>
        <w:t xml:space="preserve">The financial impact of the Covid-19 pandemic seems to be particularly pronounced for people aged over 50 who are still in work. </w:t>
      </w:r>
      <w:r w:rsidR="006E7C68">
        <w:rPr>
          <w:i/>
          <w:iCs/>
          <w:sz w:val="22"/>
        </w:rPr>
        <w:t>While some people will choose to work for longer</w:t>
      </w:r>
      <w:r w:rsidR="00F4194A">
        <w:rPr>
          <w:i/>
          <w:iCs/>
          <w:sz w:val="22"/>
        </w:rPr>
        <w:t>,</w:t>
      </w:r>
      <w:r w:rsidR="006E7C68">
        <w:rPr>
          <w:i/>
          <w:iCs/>
          <w:sz w:val="22"/>
        </w:rPr>
        <w:t xml:space="preserve"> or indefinitely, the key consideration when it comes to this research is that it seems this decision has been driven by the financial impact of the pandemic</w:t>
      </w:r>
      <w:r w:rsidR="00F4194A">
        <w:rPr>
          <w:i/>
          <w:iCs/>
          <w:sz w:val="22"/>
        </w:rPr>
        <w:t>,</w:t>
      </w:r>
      <w:r w:rsidR="006E7C68">
        <w:rPr>
          <w:i/>
          <w:iCs/>
          <w:sz w:val="22"/>
        </w:rPr>
        <w:t xml:space="preserve"> rather than personal choice. </w:t>
      </w:r>
      <w:r w:rsidR="00591C3D">
        <w:rPr>
          <w:i/>
          <w:iCs/>
          <w:sz w:val="22"/>
        </w:rPr>
        <w:t>We know this is a key stage in people’s retirement planning so seeing a material impact on your household income will naturally lead to pessimism about achieving your retirement goals. While it would be naïve to say that th</w:t>
      </w:r>
      <w:r w:rsidR="00025805">
        <w:rPr>
          <w:i/>
          <w:iCs/>
          <w:sz w:val="22"/>
        </w:rPr>
        <w:t xml:space="preserve">ese financial issues will not have an impact on people’s ability to retire, it’s important </w:t>
      </w:r>
      <w:r w:rsidR="006E7C68">
        <w:rPr>
          <w:i/>
          <w:iCs/>
          <w:sz w:val="22"/>
        </w:rPr>
        <w:t>for</w:t>
      </w:r>
      <w:r w:rsidR="00025805">
        <w:rPr>
          <w:i/>
          <w:iCs/>
          <w:sz w:val="22"/>
        </w:rPr>
        <w:t xml:space="preserve"> people to have a strong understanding of the options available to them before concluding that their retirement needs to be delayed or forgotten indefinitely</w:t>
      </w:r>
      <w:r w:rsidR="00AB6E72">
        <w:rPr>
          <w:i/>
          <w:iCs/>
          <w:sz w:val="22"/>
        </w:rPr>
        <w:t>.</w:t>
      </w:r>
      <w:r w:rsidR="00025805">
        <w:rPr>
          <w:i/>
          <w:iCs/>
          <w:sz w:val="22"/>
        </w:rPr>
        <w:t>”</w:t>
      </w:r>
    </w:p>
    <w:p w14:paraId="5D57379E" w14:textId="75FD8C80" w:rsidR="00AE7D07" w:rsidRDefault="00AE7D07" w:rsidP="00432011">
      <w:pPr>
        <w:spacing w:after="0"/>
        <w:rPr>
          <w:i/>
          <w:iCs/>
          <w:sz w:val="22"/>
        </w:rPr>
      </w:pPr>
    </w:p>
    <w:p w14:paraId="4D6F299F" w14:textId="49920FF8" w:rsidR="006E7C68" w:rsidRPr="006E7C68" w:rsidRDefault="006E7C68" w:rsidP="00432011">
      <w:pPr>
        <w:spacing w:after="0"/>
        <w:rPr>
          <w:b/>
          <w:bCs/>
          <w:sz w:val="22"/>
          <w:u w:val="single"/>
        </w:rPr>
      </w:pPr>
      <w:r w:rsidRPr="006E7C68">
        <w:rPr>
          <w:b/>
          <w:bCs/>
          <w:sz w:val="22"/>
          <w:u w:val="single"/>
        </w:rPr>
        <w:t xml:space="preserve">Legal &amp; General Retail Retirement’s top tips for managing retirement planning in the pandemic: </w:t>
      </w:r>
    </w:p>
    <w:p w14:paraId="037B8A32" w14:textId="35713F43" w:rsidR="006E7C68" w:rsidRDefault="006E7C68" w:rsidP="00432011">
      <w:pPr>
        <w:spacing w:after="0"/>
        <w:rPr>
          <w:sz w:val="22"/>
        </w:rPr>
      </w:pPr>
    </w:p>
    <w:p w14:paraId="45EB3666" w14:textId="2FB27570" w:rsidR="006E7C68" w:rsidRDefault="006E7C68" w:rsidP="006E7C68">
      <w:pPr>
        <w:rPr>
          <w:rFonts w:cs="Arial"/>
          <w:sz w:val="24"/>
          <w:szCs w:val="24"/>
        </w:rPr>
      </w:pPr>
      <w:r>
        <w:rPr>
          <w:rFonts w:cs="Arial"/>
          <w:b/>
          <w:bCs/>
          <w:sz w:val="24"/>
          <w:szCs w:val="24"/>
        </w:rPr>
        <w:lastRenderedPageBreak/>
        <w:t>Develop a strong understanding of your total savings</w:t>
      </w:r>
      <w:r w:rsidR="00C752EF">
        <w:rPr>
          <w:rFonts w:cs="Arial"/>
          <w:b/>
          <w:bCs/>
          <w:sz w:val="24"/>
          <w:szCs w:val="24"/>
        </w:rPr>
        <w:t xml:space="preserve">: </w:t>
      </w:r>
      <w:r w:rsidR="00C752EF">
        <w:rPr>
          <w:rFonts w:cs="Arial"/>
          <w:sz w:val="24"/>
          <w:szCs w:val="24"/>
        </w:rPr>
        <w:t>Those</w:t>
      </w:r>
      <w:r w:rsidRPr="00737D41">
        <w:rPr>
          <w:rFonts w:cs="Arial"/>
          <w:sz w:val="24"/>
          <w:szCs w:val="24"/>
        </w:rPr>
        <w:t xml:space="preserve"> </w:t>
      </w:r>
      <w:r>
        <w:rPr>
          <w:rFonts w:cs="Arial"/>
          <w:sz w:val="24"/>
          <w:szCs w:val="24"/>
        </w:rPr>
        <w:t xml:space="preserve">who feel like they might </w:t>
      </w:r>
      <w:r w:rsidR="00C752EF">
        <w:rPr>
          <w:rFonts w:cs="Arial"/>
          <w:sz w:val="24"/>
          <w:szCs w:val="24"/>
        </w:rPr>
        <w:t xml:space="preserve">be forced to </w:t>
      </w:r>
      <w:r>
        <w:rPr>
          <w:rFonts w:cs="Arial"/>
          <w:sz w:val="24"/>
          <w:szCs w:val="24"/>
        </w:rPr>
        <w:t xml:space="preserve">delay their </w:t>
      </w:r>
      <w:r w:rsidRPr="00737D41">
        <w:rPr>
          <w:rFonts w:cs="Arial"/>
          <w:sz w:val="24"/>
          <w:szCs w:val="24"/>
        </w:rPr>
        <w:t xml:space="preserve">retirement </w:t>
      </w:r>
      <w:r w:rsidR="00C752EF">
        <w:rPr>
          <w:rFonts w:cs="Arial"/>
          <w:sz w:val="24"/>
          <w:szCs w:val="24"/>
        </w:rPr>
        <w:t>should make</w:t>
      </w:r>
      <w:r>
        <w:rPr>
          <w:rFonts w:cs="Arial"/>
          <w:sz w:val="24"/>
          <w:szCs w:val="24"/>
        </w:rPr>
        <w:t xml:space="preserve"> sure </w:t>
      </w:r>
      <w:r w:rsidR="00C752EF">
        <w:rPr>
          <w:rFonts w:cs="Arial"/>
          <w:sz w:val="24"/>
          <w:szCs w:val="24"/>
        </w:rPr>
        <w:t>they’ve gone through the process of getting a comprehensive understanding of their total savings. Many people may have more saved than they anticipate in the form of forgotten pots from previous employment. Using a pot-tracing service to understand your total savings will help you plan better.</w:t>
      </w:r>
    </w:p>
    <w:p w14:paraId="76A8D240" w14:textId="04891D69" w:rsidR="006E7C68" w:rsidRPr="00C752EF" w:rsidRDefault="006E7C68" w:rsidP="006E7C68">
      <w:pPr>
        <w:rPr>
          <w:rFonts w:cs="Arial"/>
          <w:b/>
          <w:bCs/>
          <w:sz w:val="24"/>
          <w:szCs w:val="24"/>
        </w:rPr>
      </w:pPr>
      <w:r w:rsidRPr="00C752EF">
        <w:rPr>
          <w:rFonts w:cs="Arial"/>
          <w:b/>
          <w:bCs/>
          <w:sz w:val="24"/>
          <w:szCs w:val="24"/>
        </w:rPr>
        <w:t>Consider the role that different types of products might play:</w:t>
      </w:r>
      <w:r w:rsidR="00C752EF">
        <w:rPr>
          <w:rFonts w:cs="Arial"/>
          <w:b/>
          <w:bCs/>
          <w:sz w:val="24"/>
          <w:szCs w:val="24"/>
        </w:rPr>
        <w:t xml:space="preserve"> </w:t>
      </w:r>
      <w:r w:rsidR="00C752EF" w:rsidRPr="00C752EF">
        <w:rPr>
          <w:rFonts w:cs="Arial"/>
          <w:sz w:val="24"/>
          <w:szCs w:val="24"/>
        </w:rPr>
        <w:t xml:space="preserve">In addition to pension savings, it’s also worth looking </w:t>
      </w:r>
      <w:r w:rsidR="003D342A">
        <w:rPr>
          <w:rFonts w:cs="Arial"/>
          <w:sz w:val="24"/>
          <w:szCs w:val="24"/>
        </w:rPr>
        <w:t xml:space="preserve">at </w:t>
      </w:r>
      <w:r w:rsidR="00C752EF" w:rsidRPr="00C752EF">
        <w:rPr>
          <w:rFonts w:cs="Arial"/>
          <w:sz w:val="24"/>
          <w:szCs w:val="24"/>
        </w:rPr>
        <w:t>a broad range of retirement products to get a holistic understanding of what you can utilise to fund your retirement. Equity release, for instance, can be a useful tool for people who have significant property wealth that they might benefit from taking advantage of.</w:t>
      </w:r>
      <w:r w:rsidR="00C752EF">
        <w:rPr>
          <w:rFonts w:cs="Arial"/>
          <w:b/>
          <w:bCs/>
          <w:sz w:val="24"/>
          <w:szCs w:val="24"/>
        </w:rPr>
        <w:t xml:space="preserve"> </w:t>
      </w:r>
    </w:p>
    <w:p w14:paraId="416FF66C" w14:textId="137CFB5B" w:rsidR="00AE7D07" w:rsidRPr="00C752EF" w:rsidRDefault="006E7C68" w:rsidP="00C752EF">
      <w:pPr>
        <w:rPr>
          <w:rFonts w:cs="Arial"/>
          <w:sz w:val="24"/>
          <w:szCs w:val="24"/>
        </w:rPr>
      </w:pPr>
      <w:r w:rsidRPr="00737D41">
        <w:rPr>
          <w:rFonts w:cs="Arial"/>
          <w:b/>
          <w:bCs/>
          <w:sz w:val="24"/>
          <w:szCs w:val="24"/>
        </w:rPr>
        <w:t xml:space="preserve">Check on </w:t>
      </w:r>
      <w:r w:rsidR="00C752EF">
        <w:rPr>
          <w:rFonts w:cs="Arial"/>
          <w:b/>
          <w:bCs/>
          <w:sz w:val="24"/>
          <w:szCs w:val="24"/>
        </w:rPr>
        <w:t>what you’re entitled to</w:t>
      </w:r>
      <w:r w:rsidRPr="00737D41">
        <w:rPr>
          <w:rFonts w:cs="Arial"/>
          <w:b/>
          <w:bCs/>
          <w:sz w:val="24"/>
          <w:szCs w:val="24"/>
        </w:rPr>
        <w:t xml:space="preserve">: </w:t>
      </w:r>
      <w:r w:rsidR="00C752EF" w:rsidRPr="00C752EF">
        <w:rPr>
          <w:rFonts w:cs="Arial"/>
          <w:sz w:val="24"/>
          <w:szCs w:val="24"/>
        </w:rPr>
        <w:t>There are lots of things being put in place to help people who have financially been impacted by the pandemic. Examine what your entitlements are and make sure you are receiving any relevant benefits, particularly if you have lost your job. Also, m</w:t>
      </w:r>
      <w:r w:rsidRPr="00C752EF">
        <w:rPr>
          <w:rFonts w:cs="Arial"/>
          <w:sz w:val="24"/>
          <w:szCs w:val="24"/>
        </w:rPr>
        <w:t>any people might want to consider looking at measures their bank ha</w:t>
      </w:r>
      <w:r w:rsidR="00F4194A">
        <w:rPr>
          <w:rFonts w:cs="Arial"/>
          <w:sz w:val="24"/>
          <w:szCs w:val="24"/>
        </w:rPr>
        <w:t>s</w:t>
      </w:r>
      <w:r w:rsidRPr="00C752EF">
        <w:rPr>
          <w:rFonts w:cs="Arial"/>
          <w:sz w:val="24"/>
          <w:szCs w:val="24"/>
        </w:rPr>
        <w:t xml:space="preserve"> put in place to cover </w:t>
      </w:r>
      <w:r w:rsidR="00F25A8F">
        <w:rPr>
          <w:rFonts w:cs="Arial"/>
          <w:sz w:val="24"/>
          <w:szCs w:val="24"/>
        </w:rPr>
        <w:t>any</w:t>
      </w:r>
      <w:bookmarkStart w:id="1" w:name="_GoBack"/>
      <w:bookmarkEnd w:id="1"/>
      <w:r w:rsidRPr="00C752EF">
        <w:rPr>
          <w:rFonts w:cs="Arial"/>
          <w:sz w:val="24"/>
          <w:szCs w:val="24"/>
        </w:rPr>
        <w:t xml:space="preserve"> recent hardship</w:t>
      </w:r>
      <w:r w:rsidR="00C752EF" w:rsidRPr="00C752EF">
        <w:rPr>
          <w:rFonts w:cs="Arial"/>
          <w:sz w:val="24"/>
          <w:szCs w:val="24"/>
        </w:rPr>
        <w:t xml:space="preserve"> by offering short-term solutions to things such as mortgage payments. </w:t>
      </w:r>
    </w:p>
    <w:bookmarkEnd w:id="0"/>
    <w:p w14:paraId="77ECE568" w14:textId="49885B34" w:rsidR="00BE1713" w:rsidRDefault="00BE1713" w:rsidP="00BE1713">
      <w:pPr>
        <w:pStyle w:val="LGfeatureblue"/>
        <w:ind w:left="720"/>
        <w:jc w:val="center"/>
        <w:rPr>
          <w:color w:val="000000" w:themeColor="text1"/>
        </w:rPr>
      </w:pPr>
      <w:r>
        <w:rPr>
          <w:color w:val="000000" w:themeColor="text1"/>
        </w:rPr>
        <w:t>-Ends-</w:t>
      </w:r>
    </w:p>
    <w:p w14:paraId="0F1FBF59" w14:textId="4FFC6A8F" w:rsidR="00204073" w:rsidRDefault="00204073" w:rsidP="00BE1713">
      <w:pPr>
        <w:pStyle w:val="LGfeatureblue"/>
        <w:ind w:left="720"/>
        <w:jc w:val="center"/>
        <w:rPr>
          <w:color w:val="000000" w:themeColor="text1"/>
        </w:rPr>
      </w:pPr>
    </w:p>
    <w:p w14:paraId="1FB72FA0" w14:textId="28DA442C" w:rsidR="00204073" w:rsidRDefault="00204073" w:rsidP="00204073">
      <w:pPr>
        <w:spacing w:before="140" w:after="280"/>
        <w:contextualSpacing/>
        <w:rPr>
          <w:rFonts w:cs="Arial"/>
          <w:b/>
          <w:noProof/>
          <w:color w:val="0099CC"/>
          <w:szCs w:val="20"/>
        </w:rPr>
      </w:pPr>
      <w:r w:rsidRPr="00204073">
        <w:rPr>
          <w:rFonts w:cs="Arial"/>
          <w:b/>
          <w:noProof/>
          <w:color w:val="0099CC"/>
          <w:szCs w:val="20"/>
        </w:rPr>
        <w:t>Notes to Editors</w:t>
      </w:r>
    </w:p>
    <w:p w14:paraId="58761377" w14:textId="6FCFC66C" w:rsidR="00F36FBF" w:rsidRDefault="00F36FBF" w:rsidP="00204073">
      <w:pPr>
        <w:spacing w:before="140" w:after="280"/>
        <w:contextualSpacing/>
        <w:rPr>
          <w:rFonts w:cs="Arial"/>
          <w:b/>
          <w:noProof/>
          <w:color w:val="0099CC"/>
          <w:szCs w:val="20"/>
        </w:rPr>
      </w:pPr>
    </w:p>
    <w:p w14:paraId="10FC138D" w14:textId="52233B0D" w:rsidR="00F36FBF" w:rsidRDefault="00025805" w:rsidP="00204073">
      <w:pPr>
        <w:spacing w:before="140" w:after="280"/>
        <w:contextualSpacing/>
        <w:rPr>
          <w:rFonts w:cs="Arial"/>
          <w:bCs/>
          <w:noProof/>
          <w:color w:val="808080" w:themeColor="background1" w:themeShade="80"/>
          <w:szCs w:val="20"/>
        </w:rPr>
      </w:pPr>
      <w:r>
        <w:rPr>
          <w:rFonts w:cs="Arial"/>
          <w:bCs/>
          <w:noProof/>
          <w:color w:val="808080" w:themeColor="background1" w:themeShade="80"/>
          <w:szCs w:val="20"/>
        </w:rPr>
        <w:t>*</w:t>
      </w:r>
      <w:r w:rsidR="00F36FBF" w:rsidRPr="00F36FBF">
        <w:rPr>
          <w:rFonts w:cs="Arial"/>
          <w:bCs/>
          <w:noProof/>
          <w:color w:val="808080" w:themeColor="background1" w:themeShade="80"/>
          <w:szCs w:val="20"/>
        </w:rPr>
        <w:t>Opinium Research ran a series of online intervie</w:t>
      </w:r>
      <w:r w:rsidR="00A6305B">
        <w:rPr>
          <w:rFonts w:cs="Arial"/>
          <w:bCs/>
          <w:noProof/>
          <w:color w:val="808080" w:themeColor="background1" w:themeShade="80"/>
          <w:szCs w:val="20"/>
        </w:rPr>
        <w:t>w</w:t>
      </w:r>
      <w:r w:rsidR="00F36FBF" w:rsidRPr="00F36FBF">
        <w:rPr>
          <w:rFonts w:cs="Arial"/>
          <w:bCs/>
          <w:noProof/>
          <w:color w:val="808080" w:themeColor="background1" w:themeShade="80"/>
          <w:szCs w:val="20"/>
        </w:rPr>
        <w:t xml:space="preserve">s among </w:t>
      </w:r>
      <w:r>
        <w:rPr>
          <w:rFonts w:cs="Arial"/>
          <w:bCs/>
          <w:noProof/>
          <w:color w:val="808080" w:themeColor="background1" w:themeShade="80"/>
          <w:szCs w:val="20"/>
        </w:rPr>
        <w:t xml:space="preserve">a nationally representative panel of </w:t>
      </w:r>
      <w:r w:rsidR="00F36FBF" w:rsidRPr="00F36FBF">
        <w:rPr>
          <w:rFonts w:cs="Arial"/>
          <w:bCs/>
          <w:noProof/>
          <w:color w:val="808080" w:themeColor="background1" w:themeShade="80"/>
          <w:szCs w:val="20"/>
        </w:rPr>
        <w:t>2,00</w:t>
      </w:r>
      <w:r>
        <w:rPr>
          <w:rFonts w:cs="Arial"/>
          <w:bCs/>
          <w:noProof/>
          <w:color w:val="808080" w:themeColor="background1" w:themeShade="80"/>
          <w:szCs w:val="20"/>
        </w:rPr>
        <w:t>4</w:t>
      </w:r>
      <w:r w:rsidR="00F36FBF" w:rsidRPr="00F36FBF">
        <w:rPr>
          <w:rFonts w:cs="Arial"/>
          <w:bCs/>
          <w:noProof/>
          <w:color w:val="808080" w:themeColor="background1" w:themeShade="80"/>
          <w:szCs w:val="20"/>
        </w:rPr>
        <w:t xml:space="preserve"> </w:t>
      </w:r>
      <w:r w:rsidR="00F36FBF">
        <w:rPr>
          <w:rFonts w:cs="Arial"/>
          <w:bCs/>
          <w:noProof/>
          <w:color w:val="808080" w:themeColor="background1" w:themeShade="80"/>
          <w:szCs w:val="20"/>
        </w:rPr>
        <w:t>over 50s</w:t>
      </w:r>
      <w:r>
        <w:rPr>
          <w:rFonts w:cs="Arial"/>
          <w:bCs/>
          <w:noProof/>
          <w:color w:val="808080" w:themeColor="background1" w:themeShade="80"/>
          <w:szCs w:val="20"/>
        </w:rPr>
        <w:t xml:space="preserve"> from the</w:t>
      </w:r>
      <w:r w:rsidR="00F36FBF">
        <w:rPr>
          <w:rFonts w:cs="Arial"/>
          <w:bCs/>
          <w:noProof/>
          <w:color w:val="808080" w:themeColor="background1" w:themeShade="80"/>
          <w:szCs w:val="20"/>
        </w:rPr>
        <w:t xml:space="preserve"> 1</w:t>
      </w:r>
      <w:r>
        <w:rPr>
          <w:rFonts w:cs="Arial"/>
          <w:bCs/>
          <w:noProof/>
          <w:color w:val="808080" w:themeColor="background1" w:themeShade="80"/>
          <w:szCs w:val="20"/>
        </w:rPr>
        <w:t>5</w:t>
      </w:r>
      <w:r w:rsidR="00F36FBF" w:rsidRPr="00F36FBF">
        <w:rPr>
          <w:rFonts w:cs="Arial"/>
          <w:bCs/>
          <w:noProof/>
          <w:color w:val="808080" w:themeColor="background1" w:themeShade="80"/>
          <w:szCs w:val="20"/>
          <w:vertAlign w:val="superscript"/>
        </w:rPr>
        <w:t>th</w:t>
      </w:r>
      <w:r w:rsidR="00F36FBF">
        <w:rPr>
          <w:rFonts w:cs="Arial"/>
          <w:bCs/>
          <w:noProof/>
          <w:color w:val="808080" w:themeColor="background1" w:themeShade="80"/>
          <w:szCs w:val="20"/>
        </w:rPr>
        <w:t xml:space="preserve"> to the </w:t>
      </w:r>
      <w:r>
        <w:rPr>
          <w:rFonts w:cs="Arial"/>
          <w:bCs/>
          <w:noProof/>
          <w:color w:val="808080" w:themeColor="background1" w:themeShade="80"/>
          <w:szCs w:val="20"/>
        </w:rPr>
        <w:t>18</w:t>
      </w:r>
      <w:r w:rsidRPr="00025805">
        <w:rPr>
          <w:rFonts w:cs="Arial"/>
          <w:bCs/>
          <w:noProof/>
          <w:color w:val="808080" w:themeColor="background1" w:themeShade="80"/>
          <w:szCs w:val="20"/>
          <w:vertAlign w:val="superscript"/>
        </w:rPr>
        <w:t>th</w:t>
      </w:r>
      <w:r>
        <w:rPr>
          <w:rFonts w:cs="Arial"/>
          <w:bCs/>
          <w:noProof/>
          <w:color w:val="808080" w:themeColor="background1" w:themeShade="80"/>
          <w:szCs w:val="20"/>
        </w:rPr>
        <w:t xml:space="preserve"> May</w:t>
      </w:r>
      <w:r w:rsidR="00F36FBF">
        <w:rPr>
          <w:rFonts w:cs="Arial"/>
          <w:bCs/>
          <w:noProof/>
          <w:color w:val="808080" w:themeColor="background1" w:themeShade="80"/>
          <w:szCs w:val="20"/>
        </w:rPr>
        <w:t xml:space="preserve"> 2020. </w:t>
      </w:r>
    </w:p>
    <w:p w14:paraId="7521F76C" w14:textId="331DE6C4" w:rsidR="00A6305B" w:rsidRDefault="00A6305B" w:rsidP="00204073">
      <w:pPr>
        <w:spacing w:before="140" w:after="280"/>
        <w:contextualSpacing/>
        <w:rPr>
          <w:rFonts w:cs="Arial"/>
          <w:bCs/>
          <w:noProof/>
          <w:color w:val="808080" w:themeColor="background1" w:themeShade="80"/>
          <w:szCs w:val="20"/>
        </w:rPr>
      </w:pPr>
    </w:p>
    <w:p w14:paraId="1D2AC2D9" w14:textId="48A3E208" w:rsidR="00A6305B" w:rsidRPr="00F36FBF" w:rsidRDefault="00A6305B" w:rsidP="00204073">
      <w:pPr>
        <w:spacing w:before="140" w:after="280"/>
        <w:contextualSpacing/>
        <w:rPr>
          <w:rFonts w:cs="Arial"/>
          <w:bCs/>
          <w:noProof/>
          <w:color w:val="808080" w:themeColor="background1" w:themeShade="80"/>
          <w:szCs w:val="20"/>
        </w:rPr>
      </w:pPr>
      <w:r>
        <w:rPr>
          <w:rFonts w:cs="Arial"/>
          <w:bCs/>
          <w:noProof/>
          <w:color w:val="808080" w:themeColor="background1" w:themeShade="80"/>
          <w:szCs w:val="20"/>
        </w:rPr>
        <w:t xml:space="preserve">** </w:t>
      </w:r>
      <w:hyperlink r:id="rId10" w:history="1">
        <w:r w:rsidRPr="00A6305B">
          <w:rPr>
            <w:rStyle w:val="Hyperlink"/>
            <w:rFonts w:cs="Arial"/>
            <w:bCs/>
            <w:noProof/>
            <w:szCs w:val="20"/>
          </w:rPr>
          <w:t>Office for National Statistics, Labour market overview, UK: May 2020</w:t>
        </w:r>
      </w:hyperlink>
    </w:p>
    <w:p w14:paraId="47BFC0D4" w14:textId="77777777" w:rsidR="00253BEF" w:rsidRPr="00204073" w:rsidRDefault="00253BEF" w:rsidP="00204073">
      <w:pPr>
        <w:spacing w:before="140" w:after="280"/>
        <w:contextualSpacing/>
        <w:rPr>
          <w:rFonts w:cs="Arial"/>
          <w:b/>
          <w:noProof/>
          <w:color w:val="0099CC"/>
          <w:szCs w:val="20"/>
        </w:rPr>
      </w:pPr>
    </w:p>
    <w:p w14:paraId="51AADD73" w14:textId="77777777" w:rsidR="00204073" w:rsidRPr="00204073" w:rsidRDefault="00204073" w:rsidP="00204073">
      <w:pPr>
        <w:ind w:right="-46"/>
        <w:rPr>
          <w:rFonts w:cs="Arial"/>
          <w:iCs/>
          <w:snapToGrid w:val="0"/>
          <w:color w:val="808080" w:themeColor="background1" w:themeShade="80"/>
          <w:lang w:val="en-US"/>
        </w:rPr>
      </w:pPr>
      <w:r w:rsidRPr="00204073">
        <w:rPr>
          <w:rFonts w:cs="Arial"/>
          <w:iCs/>
          <w:snapToGrid w:val="0"/>
          <w:color w:val="808080" w:themeColor="background1" w:themeShade="80"/>
          <w:lang w:val="en-US"/>
        </w:rPr>
        <w:t xml:space="preserve">The information contained in this press release is intended solely for journalists and should not be relied upon by private investors or any other persons to make </w:t>
      </w:r>
      <w:r w:rsidRPr="00204073">
        <w:rPr>
          <w:iCs/>
          <w:snapToGrid w:val="0"/>
          <w:color w:val="808080" w:themeColor="background1" w:themeShade="80"/>
          <w:lang w:val="en-US"/>
        </w:rPr>
        <w:t>financial decisions</w:t>
      </w:r>
    </w:p>
    <w:p w14:paraId="22FE53D4" w14:textId="77777777" w:rsidR="00204073" w:rsidRPr="00204073" w:rsidRDefault="00204073" w:rsidP="00204073">
      <w:pPr>
        <w:spacing w:before="140" w:after="280"/>
        <w:contextualSpacing/>
        <w:rPr>
          <w:rFonts w:cs="Arial"/>
          <w:b/>
          <w:bCs/>
          <w:noProof/>
          <w:color w:val="0099CC"/>
          <w:szCs w:val="20"/>
        </w:rPr>
      </w:pPr>
      <w:r w:rsidRPr="00204073">
        <w:rPr>
          <w:rFonts w:cs="Arial"/>
          <w:b/>
          <w:bCs/>
          <w:noProof/>
          <w:color w:val="0099CC"/>
          <w:szCs w:val="20"/>
        </w:rPr>
        <w:t>About Legal &amp; General</w:t>
      </w:r>
    </w:p>
    <w:p w14:paraId="11E2B7B2" w14:textId="77777777" w:rsidR="00204073" w:rsidRPr="00204073" w:rsidRDefault="00204073" w:rsidP="00204073">
      <w:pPr>
        <w:spacing w:before="140" w:after="280"/>
        <w:contextualSpacing/>
        <w:rPr>
          <w:rFonts w:cs="Arial"/>
          <w:noProof/>
          <w:color w:val="808080" w:themeColor="background1" w:themeShade="80"/>
          <w:szCs w:val="20"/>
        </w:rPr>
      </w:pPr>
      <w:r w:rsidRPr="00204073">
        <w:rPr>
          <w:rFonts w:cs="Arial"/>
          <w:noProof/>
          <w:color w:val="0099CC"/>
          <w:szCs w:val="20"/>
        </w:rPr>
        <w:br/>
      </w:r>
      <w:r w:rsidRPr="00204073">
        <w:rPr>
          <w:rFonts w:cs="Arial"/>
          <w:noProof/>
          <w:color w:val="808080" w:themeColor="background1" w:themeShade="80"/>
          <w:szCs w:val="20"/>
        </w:rPr>
        <w:t>Established in 1836, Legal &amp; General is one of the UK’s leading financial services groups and a major global investor, with international businesses in the US, Europe, Middle East and Asia. With almost £1.2 trillion in total assets under management as at 31 December 2019, we are the UK’s largest investment manager for corporate pension schemes and a UK market leader in pensions de-risking, life insurance, workplace pensions and retirement income. We have also invested over £25 billion in direct investments such as homes, urban regeneration, clean energy and small business finance.</w:t>
      </w:r>
    </w:p>
    <w:p w14:paraId="41ADECAC" w14:textId="77777777" w:rsidR="00204073" w:rsidRPr="00204073" w:rsidRDefault="00204073" w:rsidP="00204073">
      <w:pPr>
        <w:spacing w:after="140"/>
        <w:rPr>
          <w:rFonts w:cs="Arial"/>
          <w:color w:val="808080" w:themeColor="background1" w:themeShade="80"/>
          <w:szCs w:val="20"/>
        </w:rPr>
      </w:pPr>
      <w:r w:rsidRPr="00204073">
        <w:rPr>
          <w:rFonts w:cs="Arial"/>
          <w:color w:val="808080" w:themeColor="background1" w:themeShade="80"/>
          <w:szCs w:val="20"/>
        </w:rPr>
        <w:t>Legal &amp; General Assurance Society Limited. Registered in England and Wales No. 00166055.</w:t>
      </w:r>
    </w:p>
    <w:p w14:paraId="485D677D" w14:textId="77777777" w:rsidR="00204073" w:rsidRPr="00204073" w:rsidRDefault="00204073" w:rsidP="00204073">
      <w:pPr>
        <w:spacing w:after="140"/>
        <w:rPr>
          <w:rFonts w:cs="Arial"/>
          <w:color w:val="808080" w:themeColor="background1" w:themeShade="80"/>
          <w:szCs w:val="20"/>
        </w:rPr>
      </w:pPr>
      <w:r w:rsidRPr="00204073">
        <w:rPr>
          <w:rFonts w:cs="Arial"/>
          <w:color w:val="808080" w:themeColor="background1" w:themeShade="80"/>
          <w:szCs w:val="20"/>
        </w:rPr>
        <w:t>Registered office: One Coleman Street, London EC2R 5AA.</w:t>
      </w:r>
    </w:p>
    <w:p w14:paraId="4257FA8E" w14:textId="77777777" w:rsidR="00204073" w:rsidRPr="00204073" w:rsidRDefault="00204073" w:rsidP="00204073">
      <w:pPr>
        <w:spacing w:after="140"/>
        <w:rPr>
          <w:rFonts w:cs="Arial"/>
          <w:color w:val="808080" w:themeColor="background1" w:themeShade="80"/>
          <w:szCs w:val="20"/>
        </w:rPr>
      </w:pPr>
      <w:r w:rsidRPr="00204073">
        <w:rPr>
          <w:rFonts w:cs="Arial"/>
          <w:color w:val="808080" w:themeColor="background1" w:themeShade="80"/>
          <w:szCs w:val="20"/>
        </w:rPr>
        <w:t>Authorised by the Prudential Regulation Authority and regulated by the Financial Conduct Authority and Prudential Regulation Authority.</w:t>
      </w:r>
    </w:p>
    <w:p w14:paraId="4433F2C0" w14:textId="77777777" w:rsidR="00204073" w:rsidRPr="00204073" w:rsidRDefault="00204073" w:rsidP="00204073">
      <w:pPr>
        <w:spacing w:after="0" w:line="240" w:lineRule="auto"/>
        <w:outlineLvl w:val="2"/>
        <w:rPr>
          <w:rFonts w:cs="Arial"/>
          <w:color w:val="808080" w:themeColor="background1" w:themeShade="80"/>
          <w:szCs w:val="20"/>
        </w:rPr>
      </w:pPr>
      <w:r w:rsidRPr="00204073">
        <w:rPr>
          <w:rFonts w:cs="Arial"/>
          <w:b/>
          <w:bCs/>
          <w:color w:val="0099CC"/>
          <w:szCs w:val="20"/>
        </w:rPr>
        <w:t>About Legal &amp; General Retail Retirement</w:t>
      </w:r>
      <w:r w:rsidRPr="00204073">
        <w:rPr>
          <w:rFonts w:cs="Arial"/>
          <w:color w:val="0099CC"/>
          <w:szCs w:val="20"/>
        </w:rPr>
        <w:br/>
      </w:r>
    </w:p>
    <w:p w14:paraId="4ECFD205" w14:textId="77777777" w:rsidR="00F36FBF" w:rsidRDefault="00204073" w:rsidP="00204073">
      <w:pPr>
        <w:outlineLvl w:val="2"/>
        <w:rPr>
          <w:rFonts w:cs="Arial"/>
          <w:b/>
          <w:color w:val="808080" w:themeColor="background1" w:themeShade="80"/>
          <w:szCs w:val="20"/>
        </w:rPr>
      </w:pPr>
      <w:r w:rsidRPr="00204073">
        <w:rPr>
          <w:rFonts w:cs="Arial"/>
          <w:b/>
          <w:color w:val="808080" w:themeColor="background1" w:themeShade="80"/>
          <w:szCs w:val="20"/>
        </w:rPr>
        <w:t>Legal &amp; General Retail Retirement (LGRR)’s mission is to help its customers lead longer, healthier, happier lives. </w:t>
      </w:r>
    </w:p>
    <w:p w14:paraId="1C2F6D71" w14:textId="15B8F4D1" w:rsidR="00204073" w:rsidRPr="00F36FBF" w:rsidRDefault="00204073" w:rsidP="00204073">
      <w:pPr>
        <w:outlineLvl w:val="2"/>
        <w:rPr>
          <w:rFonts w:cs="Arial"/>
          <w:b/>
          <w:color w:val="808080" w:themeColor="background1" w:themeShade="80"/>
          <w:sz w:val="22"/>
          <w:szCs w:val="20"/>
        </w:rPr>
      </w:pPr>
      <w:r w:rsidRPr="00204073">
        <w:rPr>
          <w:rFonts w:cs="Arial"/>
          <w:color w:val="808080" w:themeColor="background1" w:themeShade="80"/>
          <w:szCs w:val="20"/>
        </w:rPr>
        <w:lastRenderedPageBreak/>
        <w:br/>
      </w:r>
      <w:r w:rsidRPr="00204073">
        <w:rPr>
          <w:rFonts w:cs="Arial"/>
          <w:b/>
          <w:color w:val="808080" w:themeColor="background1" w:themeShade="80"/>
          <w:szCs w:val="20"/>
        </w:rPr>
        <w:t>We believe everyone should be able to have a ‘more colourful retirement’. The Division comprises the Group’s individual annuity, lifetime mortgage and care solutions businesses - it has more than half a million customers and circa £21 billion of assets under administration. In 2019, LGRR wrote £970 million of annuity premiums and </w:t>
      </w:r>
      <w:r w:rsidRPr="00204073">
        <w:rPr>
          <w:rFonts w:cs="Arial"/>
          <w:color w:val="808080" w:themeColor="background1" w:themeShade="80"/>
          <w:szCs w:val="20"/>
        </w:rPr>
        <w:t>issued</w:t>
      </w:r>
      <w:r w:rsidRPr="00204073">
        <w:rPr>
          <w:rFonts w:cs="Arial"/>
          <w:b/>
          <w:color w:val="808080" w:themeColor="background1" w:themeShade="80"/>
          <w:szCs w:val="20"/>
        </w:rPr>
        <w:t> £965 million of lifetime mortgages. </w:t>
      </w:r>
    </w:p>
    <w:p w14:paraId="3260BE5B" w14:textId="77777777" w:rsidR="00204073" w:rsidRPr="00204073" w:rsidRDefault="00204073" w:rsidP="00204073">
      <w:pPr>
        <w:spacing w:before="120" w:after="0"/>
        <w:rPr>
          <w:rFonts w:cs="Arial"/>
          <w:iCs/>
          <w:color w:val="0000FF"/>
          <w:u w:val="single"/>
        </w:rPr>
      </w:pPr>
    </w:p>
    <w:p w14:paraId="44738260" w14:textId="77777777" w:rsidR="00204073" w:rsidRPr="00204073" w:rsidRDefault="00204073" w:rsidP="00204073">
      <w:pPr>
        <w:spacing w:after="0"/>
        <w:outlineLvl w:val="2"/>
        <w:rPr>
          <w:rFonts w:cs="Arial"/>
          <w:b/>
          <w:bCs/>
          <w:color w:val="0076D6"/>
          <w:szCs w:val="20"/>
        </w:rPr>
      </w:pPr>
      <w:r w:rsidRPr="00204073">
        <w:rPr>
          <w:rFonts w:cs="Arial"/>
          <w:b/>
          <w:bCs/>
          <w:color w:val="0076D6"/>
          <w:szCs w:val="20"/>
        </w:rPr>
        <w:t>Further Information</w:t>
      </w:r>
    </w:p>
    <w:tbl>
      <w:tblPr>
        <w:tblW w:w="0" w:type="auto"/>
        <w:tblInd w:w="-1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left w:w="0" w:type="dxa"/>
          <w:right w:w="0" w:type="dxa"/>
        </w:tblCellMar>
        <w:tblLook w:val="0000" w:firstRow="0" w:lastRow="0" w:firstColumn="0" w:lastColumn="0" w:noHBand="0" w:noVBand="0"/>
      </w:tblPr>
      <w:tblGrid>
        <w:gridCol w:w="4441"/>
        <w:gridCol w:w="4441"/>
      </w:tblGrid>
      <w:tr w:rsidR="00204073" w:rsidRPr="00204073" w14:paraId="7F2E48AB" w14:textId="77777777" w:rsidTr="004B513D">
        <w:trPr>
          <w:trHeight w:val="60"/>
        </w:trPr>
        <w:tc>
          <w:tcPr>
            <w:tcW w:w="4441" w:type="dxa"/>
            <w:tcMar>
              <w:top w:w="80" w:type="dxa"/>
              <w:left w:w="80" w:type="dxa"/>
              <w:bottom w:w="80" w:type="dxa"/>
              <w:right w:w="80" w:type="dxa"/>
            </w:tcMar>
            <w:vAlign w:val="center"/>
          </w:tcPr>
          <w:p w14:paraId="1E5D6422" w14:textId="77777777" w:rsidR="00204073" w:rsidRPr="00204073" w:rsidRDefault="00204073" w:rsidP="00204073">
            <w:pPr>
              <w:snapToGrid w:val="0"/>
              <w:spacing w:after="0" w:line="240" w:lineRule="auto"/>
              <w:contextualSpacing/>
              <w:rPr>
                <w:rFonts w:eastAsiaTheme="minorHAnsi" w:cs="Arial"/>
                <w:color w:val="808080" w:themeColor="background1" w:themeShade="80"/>
                <w:szCs w:val="20"/>
              </w:rPr>
            </w:pPr>
            <w:r w:rsidRPr="00204073">
              <w:rPr>
                <w:rFonts w:eastAsiaTheme="minorHAnsi" w:cs="Arial"/>
                <w:color w:val="808080" w:themeColor="background1" w:themeShade="80"/>
                <w:szCs w:val="20"/>
              </w:rPr>
              <w:t>Millie Hyde-Smith</w:t>
            </w:r>
          </w:p>
        </w:tc>
        <w:tc>
          <w:tcPr>
            <w:tcW w:w="4441" w:type="dxa"/>
            <w:tcMar>
              <w:top w:w="80" w:type="dxa"/>
              <w:left w:w="80" w:type="dxa"/>
              <w:bottom w:w="80" w:type="dxa"/>
              <w:right w:w="80" w:type="dxa"/>
            </w:tcMar>
            <w:vAlign w:val="center"/>
          </w:tcPr>
          <w:p w14:paraId="7FD73C39" w14:textId="1532C944" w:rsidR="00204073" w:rsidRPr="00204073" w:rsidRDefault="00F36FBF" w:rsidP="00204073">
            <w:pPr>
              <w:snapToGrid w:val="0"/>
              <w:spacing w:after="0" w:line="240" w:lineRule="auto"/>
              <w:contextualSpacing/>
              <w:rPr>
                <w:rFonts w:eastAsiaTheme="minorHAnsi" w:cs="Arial"/>
                <w:color w:val="808080" w:themeColor="background1" w:themeShade="80"/>
                <w:szCs w:val="20"/>
              </w:rPr>
            </w:pPr>
            <w:r>
              <w:rPr>
                <w:rFonts w:eastAsiaTheme="minorHAnsi" w:cs="Arial"/>
                <w:color w:val="808080" w:themeColor="background1" w:themeShade="80"/>
                <w:szCs w:val="20"/>
              </w:rPr>
              <w:t>Lewis Wilks</w:t>
            </w:r>
          </w:p>
        </w:tc>
      </w:tr>
      <w:tr w:rsidR="00204073" w:rsidRPr="00204073" w14:paraId="0FABB964" w14:textId="77777777" w:rsidTr="004B513D">
        <w:trPr>
          <w:trHeight w:val="60"/>
        </w:trPr>
        <w:tc>
          <w:tcPr>
            <w:tcW w:w="4441" w:type="dxa"/>
            <w:shd w:val="clear" w:color="auto" w:fill="F2F2F2" w:themeFill="background1" w:themeFillShade="F2"/>
            <w:tcMar>
              <w:top w:w="80" w:type="dxa"/>
              <w:left w:w="80" w:type="dxa"/>
              <w:bottom w:w="80" w:type="dxa"/>
              <w:right w:w="80" w:type="dxa"/>
            </w:tcMar>
            <w:vAlign w:val="center"/>
          </w:tcPr>
          <w:p w14:paraId="2DA6D2F7" w14:textId="77777777" w:rsidR="00204073" w:rsidRPr="00204073" w:rsidRDefault="00204073" w:rsidP="00204073">
            <w:pPr>
              <w:snapToGrid w:val="0"/>
              <w:spacing w:after="0" w:line="240" w:lineRule="auto"/>
              <w:contextualSpacing/>
              <w:rPr>
                <w:rFonts w:eastAsiaTheme="minorHAnsi" w:cs="Arial"/>
                <w:color w:val="808080" w:themeColor="background1" w:themeShade="80"/>
                <w:szCs w:val="20"/>
              </w:rPr>
            </w:pPr>
            <w:r w:rsidRPr="00204073">
              <w:rPr>
                <w:rFonts w:eastAsiaTheme="minorHAnsi" w:cs="Arial"/>
                <w:color w:val="808080" w:themeColor="background1" w:themeShade="80"/>
                <w:szCs w:val="20"/>
              </w:rPr>
              <w:t xml:space="preserve">Head of PR &amp; Thought Leadership </w:t>
            </w:r>
            <w:r w:rsidRPr="00204073">
              <w:rPr>
                <w:rFonts w:eastAsiaTheme="minorHAnsi" w:cs="Arial"/>
                <w:color w:val="808080" w:themeColor="background1" w:themeShade="80"/>
                <w:szCs w:val="20"/>
              </w:rPr>
              <w:br/>
              <w:t>Legal &amp; General</w:t>
            </w:r>
          </w:p>
        </w:tc>
        <w:tc>
          <w:tcPr>
            <w:tcW w:w="4441" w:type="dxa"/>
            <w:shd w:val="clear" w:color="auto" w:fill="F2F2F2" w:themeFill="background1" w:themeFillShade="F2"/>
            <w:tcMar>
              <w:top w:w="80" w:type="dxa"/>
              <w:left w:w="80" w:type="dxa"/>
              <w:bottom w:w="80" w:type="dxa"/>
              <w:right w:w="80" w:type="dxa"/>
            </w:tcMar>
            <w:vAlign w:val="center"/>
          </w:tcPr>
          <w:p w14:paraId="73F81788" w14:textId="77777777" w:rsidR="00204073" w:rsidRPr="00204073" w:rsidRDefault="00204073" w:rsidP="00204073">
            <w:pPr>
              <w:snapToGrid w:val="0"/>
              <w:spacing w:after="0" w:line="240" w:lineRule="auto"/>
              <w:contextualSpacing/>
              <w:rPr>
                <w:rFonts w:eastAsiaTheme="minorHAnsi" w:cs="Arial"/>
                <w:color w:val="808080" w:themeColor="background1" w:themeShade="80"/>
                <w:szCs w:val="20"/>
              </w:rPr>
            </w:pPr>
            <w:r w:rsidRPr="00204073">
              <w:rPr>
                <w:rFonts w:eastAsiaTheme="minorHAnsi" w:cs="Arial"/>
                <w:color w:val="808080" w:themeColor="background1" w:themeShade="80"/>
                <w:szCs w:val="20"/>
              </w:rPr>
              <w:t>Lansons</w:t>
            </w:r>
          </w:p>
        </w:tc>
      </w:tr>
      <w:tr w:rsidR="00204073" w:rsidRPr="00204073" w14:paraId="06A451EF" w14:textId="77777777" w:rsidTr="004B513D">
        <w:trPr>
          <w:trHeight w:val="60"/>
        </w:trPr>
        <w:tc>
          <w:tcPr>
            <w:tcW w:w="4441" w:type="dxa"/>
            <w:tcMar>
              <w:top w:w="80" w:type="dxa"/>
              <w:left w:w="80" w:type="dxa"/>
              <w:bottom w:w="80" w:type="dxa"/>
              <w:right w:w="80" w:type="dxa"/>
            </w:tcMar>
            <w:vAlign w:val="center"/>
          </w:tcPr>
          <w:p w14:paraId="49F3E3E8" w14:textId="77777777" w:rsidR="00204073" w:rsidRPr="00204073" w:rsidRDefault="00204073" w:rsidP="00204073">
            <w:pPr>
              <w:snapToGrid w:val="0"/>
              <w:spacing w:after="0" w:line="240" w:lineRule="auto"/>
              <w:contextualSpacing/>
              <w:rPr>
                <w:rFonts w:eastAsiaTheme="minorHAnsi" w:cs="Arial"/>
                <w:color w:val="808080" w:themeColor="background1" w:themeShade="80"/>
                <w:szCs w:val="20"/>
              </w:rPr>
            </w:pPr>
            <w:r w:rsidRPr="00204073">
              <w:rPr>
                <w:rFonts w:eastAsiaTheme="minorHAnsi" w:cs="Arial"/>
                <w:color w:val="808080" w:themeColor="background1" w:themeShade="80"/>
                <w:szCs w:val="20"/>
              </w:rPr>
              <w:t>+44 7393 753 588</w:t>
            </w:r>
          </w:p>
        </w:tc>
        <w:tc>
          <w:tcPr>
            <w:tcW w:w="4441" w:type="dxa"/>
            <w:tcMar>
              <w:top w:w="80" w:type="dxa"/>
              <w:left w:w="80" w:type="dxa"/>
              <w:bottom w:w="80" w:type="dxa"/>
              <w:right w:w="80" w:type="dxa"/>
            </w:tcMar>
            <w:vAlign w:val="center"/>
          </w:tcPr>
          <w:p w14:paraId="2C7B0610" w14:textId="180BE40C" w:rsidR="00204073" w:rsidRPr="00204073" w:rsidRDefault="00204073" w:rsidP="00204073">
            <w:pPr>
              <w:snapToGrid w:val="0"/>
              <w:spacing w:after="0" w:line="240" w:lineRule="auto"/>
              <w:contextualSpacing/>
              <w:rPr>
                <w:rFonts w:eastAsiaTheme="minorHAnsi" w:cs="Arial"/>
                <w:color w:val="808080" w:themeColor="background1" w:themeShade="80"/>
                <w:szCs w:val="20"/>
              </w:rPr>
            </w:pPr>
            <w:r w:rsidRPr="00204073">
              <w:rPr>
                <w:rFonts w:eastAsiaTheme="minorHAnsi" w:cs="Arial"/>
                <w:color w:val="808080" w:themeColor="background1" w:themeShade="80"/>
                <w:szCs w:val="20"/>
              </w:rPr>
              <w:t>+44 79</w:t>
            </w:r>
            <w:r w:rsidR="00F36FBF">
              <w:rPr>
                <w:rFonts w:eastAsiaTheme="minorHAnsi" w:cs="Arial"/>
                <w:color w:val="808080" w:themeColor="background1" w:themeShade="80"/>
                <w:szCs w:val="20"/>
              </w:rPr>
              <w:t>03</w:t>
            </w:r>
            <w:r w:rsidRPr="00204073">
              <w:rPr>
                <w:rFonts w:eastAsiaTheme="minorHAnsi" w:cs="Arial"/>
                <w:color w:val="808080" w:themeColor="background1" w:themeShade="80"/>
                <w:szCs w:val="20"/>
              </w:rPr>
              <w:t xml:space="preserve"> </w:t>
            </w:r>
            <w:r w:rsidR="00F36FBF">
              <w:rPr>
                <w:rFonts w:eastAsiaTheme="minorHAnsi" w:cs="Arial"/>
                <w:color w:val="808080" w:themeColor="background1" w:themeShade="80"/>
                <w:szCs w:val="20"/>
              </w:rPr>
              <w:t>260</w:t>
            </w:r>
            <w:r w:rsidRPr="00204073">
              <w:rPr>
                <w:rFonts w:eastAsiaTheme="minorHAnsi" w:cs="Arial"/>
                <w:color w:val="808080" w:themeColor="background1" w:themeShade="80"/>
                <w:szCs w:val="20"/>
              </w:rPr>
              <w:t xml:space="preserve"> 5</w:t>
            </w:r>
            <w:r w:rsidR="00F36FBF">
              <w:rPr>
                <w:rFonts w:eastAsiaTheme="minorHAnsi" w:cs="Arial"/>
                <w:color w:val="808080" w:themeColor="background1" w:themeShade="80"/>
                <w:szCs w:val="20"/>
              </w:rPr>
              <w:t>60</w:t>
            </w:r>
          </w:p>
        </w:tc>
      </w:tr>
      <w:tr w:rsidR="00204073" w:rsidRPr="00204073" w14:paraId="0ED1693B" w14:textId="77777777" w:rsidTr="004B513D">
        <w:trPr>
          <w:trHeight w:val="60"/>
        </w:trPr>
        <w:tc>
          <w:tcPr>
            <w:tcW w:w="4441" w:type="dxa"/>
            <w:shd w:val="pct5" w:color="auto" w:fill="auto"/>
            <w:tcMar>
              <w:top w:w="80" w:type="dxa"/>
              <w:left w:w="80" w:type="dxa"/>
              <w:bottom w:w="80" w:type="dxa"/>
              <w:right w:w="80" w:type="dxa"/>
            </w:tcMar>
            <w:vAlign w:val="center"/>
          </w:tcPr>
          <w:p w14:paraId="68E7E130" w14:textId="77777777" w:rsidR="00204073" w:rsidRPr="00204073" w:rsidRDefault="00F25A8F" w:rsidP="00204073">
            <w:pPr>
              <w:snapToGrid w:val="0"/>
              <w:spacing w:after="0" w:line="240" w:lineRule="auto"/>
              <w:contextualSpacing/>
              <w:rPr>
                <w:rFonts w:eastAsiaTheme="minorHAnsi" w:cs="Arial"/>
                <w:color w:val="808080" w:themeColor="background1" w:themeShade="80"/>
                <w:szCs w:val="20"/>
              </w:rPr>
            </w:pPr>
            <w:hyperlink r:id="rId11" w:history="1">
              <w:r w:rsidR="00204073" w:rsidRPr="00204073">
                <w:rPr>
                  <w:rFonts w:eastAsiaTheme="minorHAnsi" w:cs="Arial"/>
                  <w:color w:val="0000FF"/>
                  <w:szCs w:val="20"/>
                  <w:u w:val="single"/>
                </w:rPr>
                <w:t>millie.hyde-smith@landg.com</w:t>
              </w:r>
            </w:hyperlink>
          </w:p>
          <w:p w14:paraId="22B6E474" w14:textId="77777777" w:rsidR="00204073" w:rsidRPr="00204073" w:rsidRDefault="00204073" w:rsidP="00204073">
            <w:pPr>
              <w:snapToGrid w:val="0"/>
              <w:spacing w:after="0" w:line="240" w:lineRule="auto"/>
              <w:contextualSpacing/>
              <w:rPr>
                <w:rFonts w:eastAsiaTheme="minorHAnsi" w:cs="Arial"/>
                <w:color w:val="808080" w:themeColor="background1" w:themeShade="80"/>
                <w:szCs w:val="20"/>
              </w:rPr>
            </w:pPr>
          </w:p>
        </w:tc>
        <w:tc>
          <w:tcPr>
            <w:tcW w:w="4441" w:type="dxa"/>
            <w:shd w:val="pct5" w:color="auto" w:fill="auto"/>
            <w:tcMar>
              <w:top w:w="80" w:type="dxa"/>
              <w:left w:w="80" w:type="dxa"/>
              <w:bottom w:w="80" w:type="dxa"/>
              <w:right w:w="80" w:type="dxa"/>
            </w:tcMar>
            <w:vAlign w:val="center"/>
          </w:tcPr>
          <w:p w14:paraId="5D66ECD6" w14:textId="34B0605A" w:rsidR="00204073" w:rsidRPr="00204073" w:rsidRDefault="00F25A8F" w:rsidP="00204073">
            <w:pPr>
              <w:snapToGrid w:val="0"/>
              <w:spacing w:after="0" w:line="240" w:lineRule="auto"/>
              <w:contextualSpacing/>
              <w:rPr>
                <w:rFonts w:eastAsiaTheme="minorHAnsi" w:cs="Arial"/>
                <w:color w:val="4472C4" w:themeColor="accent1"/>
                <w:szCs w:val="20"/>
                <w:u w:val="single"/>
              </w:rPr>
            </w:pPr>
            <w:hyperlink r:id="rId12" w:history="1">
              <w:r w:rsidR="00204073" w:rsidRPr="00204073">
                <w:rPr>
                  <w:rFonts w:eastAsiaTheme="minorHAnsi" w:cs="Arial"/>
                  <w:color w:val="4472C4" w:themeColor="accent1"/>
                  <w:szCs w:val="20"/>
                  <w:u w:val="single"/>
                </w:rPr>
                <w:t>legalandgeneral@lansons.com</w:t>
              </w:r>
            </w:hyperlink>
            <w:r w:rsidR="00BB2C7B">
              <w:rPr>
                <w:rFonts w:eastAsiaTheme="minorHAnsi" w:cs="Arial"/>
                <w:color w:val="4472C4" w:themeColor="accent1"/>
                <w:szCs w:val="20"/>
                <w:u w:val="single"/>
              </w:rPr>
              <w:t xml:space="preserve"> </w:t>
            </w:r>
          </w:p>
          <w:p w14:paraId="5098BE82" w14:textId="77777777" w:rsidR="00204073" w:rsidRPr="00204073" w:rsidRDefault="00204073" w:rsidP="00204073">
            <w:pPr>
              <w:snapToGrid w:val="0"/>
              <w:spacing w:after="0" w:line="240" w:lineRule="auto"/>
              <w:contextualSpacing/>
              <w:rPr>
                <w:rFonts w:eastAsiaTheme="minorHAnsi" w:cs="Arial"/>
                <w:color w:val="808080" w:themeColor="background1" w:themeShade="80"/>
                <w:szCs w:val="20"/>
              </w:rPr>
            </w:pPr>
          </w:p>
        </w:tc>
      </w:tr>
    </w:tbl>
    <w:p w14:paraId="2190D6C1" w14:textId="77777777" w:rsidR="00204073" w:rsidRDefault="00204073" w:rsidP="00BE1713">
      <w:pPr>
        <w:pStyle w:val="LGfeatureblue"/>
        <w:ind w:left="720"/>
        <w:jc w:val="center"/>
        <w:rPr>
          <w:color w:val="000000" w:themeColor="text1"/>
        </w:rPr>
      </w:pPr>
    </w:p>
    <w:sectPr w:rsidR="002040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AA7F7" w14:textId="77777777" w:rsidR="00F733CA" w:rsidRDefault="00F733CA" w:rsidP="00BE1713">
      <w:pPr>
        <w:spacing w:after="0" w:line="240" w:lineRule="auto"/>
      </w:pPr>
      <w:r>
        <w:separator/>
      </w:r>
    </w:p>
  </w:endnote>
  <w:endnote w:type="continuationSeparator" w:id="0">
    <w:p w14:paraId="6D925383" w14:textId="77777777" w:rsidR="00F733CA" w:rsidRDefault="00F733CA" w:rsidP="00BE1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ight">
    <w:altName w:val="Malgun Gothic"/>
    <w:charset w:val="00"/>
    <w:family w:val="swiss"/>
    <w:pitch w:val="variable"/>
    <w:sig w:usb0="00000003" w:usb1="4000204A" w:usb2="00000000" w:usb3="00000000" w:csb0="0000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B46A1" w14:textId="77777777" w:rsidR="00F733CA" w:rsidRDefault="00F733CA" w:rsidP="00BE1713">
      <w:pPr>
        <w:spacing w:after="0" w:line="240" w:lineRule="auto"/>
      </w:pPr>
      <w:r>
        <w:separator/>
      </w:r>
    </w:p>
  </w:footnote>
  <w:footnote w:type="continuationSeparator" w:id="0">
    <w:p w14:paraId="4EEE7944" w14:textId="77777777" w:rsidR="00F733CA" w:rsidRDefault="00F733CA" w:rsidP="00BE1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47F59"/>
    <w:multiLevelType w:val="hybridMultilevel"/>
    <w:tmpl w:val="5B809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EEB2C1B"/>
    <w:multiLevelType w:val="hybridMultilevel"/>
    <w:tmpl w:val="2ED6480C"/>
    <w:lvl w:ilvl="0" w:tplc="8C8EC548">
      <w:start w:val="1"/>
      <w:numFmt w:val="bullet"/>
      <w:lvlText w:val=""/>
      <w:lvlJc w:val="left"/>
      <w:pPr>
        <w:ind w:left="720" w:hanging="360"/>
      </w:pPr>
      <w:rPr>
        <w:rFonts w:ascii="Wingdings" w:hAnsi="Wingdings"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965CAF"/>
    <w:multiLevelType w:val="hybridMultilevel"/>
    <w:tmpl w:val="D86EA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713"/>
    <w:rsid w:val="00025805"/>
    <w:rsid w:val="000A693C"/>
    <w:rsid w:val="000D591F"/>
    <w:rsid w:val="001755A0"/>
    <w:rsid w:val="001A7268"/>
    <w:rsid w:val="00204073"/>
    <w:rsid w:val="00253BEF"/>
    <w:rsid w:val="002C0314"/>
    <w:rsid w:val="002D3410"/>
    <w:rsid w:val="002F0DD8"/>
    <w:rsid w:val="0037282A"/>
    <w:rsid w:val="003D342A"/>
    <w:rsid w:val="00432011"/>
    <w:rsid w:val="0045747E"/>
    <w:rsid w:val="0048190F"/>
    <w:rsid w:val="004914F9"/>
    <w:rsid w:val="004B513D"/>
    <w:rsid w:val="004E1EE5"/>
    <w:rsid w:val="005111BB"/>
    <w:rsid w:val="00591C3D"/>
    <w:rsid w:val="006038A4"/>
    <w:rsid w:val="006C458B"/>
    <w:rsid w:val="006E7C68"/>
    <w:rsid w:val="0071749B"/>
    <w:rsid w:val="00725185"/>
    <w:rsid w:val="0072669E"/>
    <w:rsid w:val="00791870"/>
    <w:rsid w:val="00796B34"/>
    <w:rsid w:val="007A4A1B"/>
    <w:rsid w:val="00811D68"/>
    <w:rsid w:val="00864225"/>
    <w:rsid w:val="0088015A"/>
    <w:rsid w:val="008B3543"/>
    <w:rsid w:val="0090327E"/>
    <w:rsid w:val="00904819"/>
    <w:rsid w:val="0099246B"/>
    <w:rsid w:val="009939FC"/>
    <w:rsid w:val="00A02E59"/>
    <w:rsid w:val="00A6305B"/>
    <w:rsid w:val="00AB559F"/>
    <w:rsid w:val="00AB6E72"/>
    <w:rsid w:val="00AE7D07"/>
    <w:rsid w:val="00B03E92"/>
    <w:rsid w:val="00B13985"/>
    <w:rsid w:val="00B37B6C"/>
    <w:rsid w:val="00B44134"/>
    <w:rsid w:val="00B95498"/>
    <w:rsid w:val="00BA48D1"/>
    <w:rsid w:val="00BB1EA9"/>
    <w:rsid w:val="00BB2C7B"/>
    <w:rsid w:val="00BE1713"/>
    <w:rsid w:val="00C17276"/>
    <w:rsid w:val="00C752EF"/>
    <w:rsid w:val="00CF5401"/>
    <w:rsid w:val="00DE3E0F"/>
    <w:rsid w:val="00E06D98"/>
    <w:rsid w:val="00EB7013"/>
    <w:rsid w:val="00ED5D8B"/>
    <w:rsid w:val="00F25A8F"/>
    <w:rsid w:val="00F36FBF"/>
    <w:rsid w:val="00F4194A"/>
    <w:rsid w:val="00F733CA"/>
    <w:rsid w:val="00FB0D0E"/>
    <w:rsid w:val="00FE4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654721"/>
  <w15:docId w15:val="{C2477FD6-7548-4921-B6BC-2EF375E2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1713"/>
    <w:pPr>
      <w:spacing w:after="200" w:line="276" w:lineRule="auto"/>
    </w:pPr>
    <w:rPr>
      <w:rFonts w:ascii="Arial" w:eastAsia="Calibri" w:hAnsi="Arial" w:cs="Times New Roman"/>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E1713"/>
    <w:rPr>
      <w:color w:val="0000FF"/>
      <w:u w:val="single"/>
    </w:rPr>
  </w:style>
  <w:style w:type="paragraph" w:customStyle="1" w:styleId="LGlevel3heading">
    <w:name w:val="L&amp;G level 3 heading"/>
    <w:basedOn w:val="Normal"/>
    <w:qFormat/>
    <w:rsid w:val="00BE1713"/>
    <w:pPr>
      <w:outlineLvl w:val="2"/>
    </w:pPr>
    <w:rPr>
      <w:rFonts w:cs="Arial"/>
      <w:b/>
      <w:color w:val="0099CC"/>
      <w:sz w:val="22"/>
      <w:szCs w:val="24"/>
    </w:rPr>
  </w:style>
  <w:style w:type="paragraph" w:customStyle="1" w:styleId="LGbodytext">
    <w:name w:val="L&amp;G body text"/>
    <w:basedOn w:val="Normal"/>
    <w:qFormat/>
    <w:rsid w:val="00BE1713"/>
    <w:pPr>
      <w:spacing w:after="140"/>
    </w:pPr>
    <w:rPr>
      <w:rFonts w:cs="Arial"/>
      <w:szCs w:val="20"/>
    </w:rPr>
  </w:style>
  <w:style w:type="paragraph" w:customStyle="1" w:styleId="LGfeatureblue">
    <w:name w:val="L&amp;G feature blue"/>
    <w:basedOn w:val="Normal"/>
    <w:qFormat/>
    <w:rsid w:val="00BE1713"/>
    <w:pPr>
      <w:spacing w:before="140" w:after="280"/>
      <w:contextualSpacing/>
    </w:pPr>
    <w:rPr>
      <w:rFonts w:cs="Arial"/>
      <w:b/>
      <w:noProof/>
      <w:color w:val="0099CC"/>
      <w:szCs w:val="20"/>
    </w:rPr>
  </w:style>
  <w:style w:type="paragraph" w:customStyle="1" w:styleId="LGIMQuoteSource">
    <w:name w:val="LGIM_Quote_Source"/>
    <w:basedOn w:val="Normal"/>
    <w:qFormat/>
    <w:rsid w:val="00BE1713"/>
    <w:pPr>
      <w:snapToGrid w:val="0"/>
      <w:spacing w:after="0" w:line="320" w:lineRule="exact"/>
      <w:jc w:val="right"/>
    </w:pPr>
    <w:rPr>
      <w:rFonts w:eastAsia="Times New Roman"/>
      <w:b/>
      <w:szCs w:val="24"/>
      <w:lang w:eastAsia="en-GB"/>
    </w:rPr>
  </w:style>
  <w:style w:type="paragraph" w:customStyle="1" w:styleId="lgimbodycopy">
    <w:name w:val="lgimbodycopy"/>
    <w:basedOn w:val="Normal"/>
    <w:rsid w:val="00BE1713"/>
    <w:pPr>
      <w:spacing w:before="100" w:beforeAutospacing="1" w:after="100" w:afterAutospacing="1" w:line="240" w:lineRule="auto"/>
    </w:pPr>
    <w:rPr>
      <w:rFonts w:ascii="Calibri" w:eastAsiaTheme="minorHAnsi" w:hAnsi="Calibri"/>
      <w:color w:val="auto"/>
      <w:sz w:val="22"/>
      <w:lang w:eastAsia="en-GB"/>
    </w:rPr>
  </w:style>
  <w:style w:type="paragraph" w:customStyle="1" w:styleId="Style1">
    <w:name w:val="Style1"/>
    <w:qFormat/>
    <w:rsid w:val="00BE1713"/>
    <w:pPr>
      <w:framePr w:hSpace="284" w:vSpace="284" w:wrap="around" w:vAnchor="page" w:hAnchor="margin" w:y="10356"/>
      <w:spacing w:after="0" w:line="240" w:lineRule="auto"/>
    </w:pPr>
    <w:rPr>
      <w:rFonts w:ascii="Helvetica Light" w:hAnsi="Helvetica Light" w:cs="Times New Roman (Body CS)"/>
      <w:color w:val="808080" w:themeColor="background1" w:themeShade="80"/>
      <w:sz w:val="20"/>
      <w:szCs w:val="21"/>
    </w:rPr>
  </w:style>
  <w:style w:type="paragraph" w:styleId="Header">
    <w:name w:val="header"/>
    <w:basedOn w:val="Normal"/>
    <w:link w:val="HeaderChar"/>
    <w:uiPriority w:val="99"/>
    <w:unhideWhenUsed/>
    <w:rsid w:val="00BE17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713"/>
    <w:rPr>
      <w:rFonts w:ascii="Arial" w:eastAsia="Calibri" w:hAnsi="Arial" w:cs="Times New Roman"/>
      <w:color w:val="666666"/>
      <w:sz w:val="20"/>
    </w:rPr>
  </w:style>
  <w:style w:type="paragraph" w:styleId="Footer">
    <w:name w:val="footer"/>
    <w:basedOn w:val="Normal"/>
    <w:link w:val="FooterChar"/>
    <w:uiPriority w:val="99"/>
    <w:unhideWhenUsed/>
    <w:rsid w:val="00BE17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713"/>
    <w:rPr>
      <w:rFonts w:ascii="Arial" w:eastAsia="Calibri" w:hAnsi="Arial" w:cs="Times New Roman"/>
      <w:color w:val="666666"/>
      <w:sz w:val="20"/>
    </w:rPr>
  </w:style>
  <w:style w:type="paragraph" w:styleId="ListParagraph">
    <w:name w:val="List Paragraph"/>
    <w:basedOn w:val="Normal"/>
    <w:uiPriority w:val="34"/>
    <w:qFormat/>
    <w:rsid w:val="00EB7013"/>
    <w:pPr>
      <w:ind w:left="720"/>
      <w:contextualSpacing/>
    </w:pPr>
  </w:style>
  <w:style w:type="character" w:styleId="CommentReference">
    <w:name w:val="annotation reference"/>
    <w:basedOn w:val="DefaultParagraphFont"/>
    <w:uiPriority w:val="99"/>
    <w:semiHidden/>
    <w:unhideWhenUsed/>
    <w:rsid w:val="0071749B"/>
    <w:rPr>
      <w:sz w:val="16"/>
      <w:szCs w:val="16"/>
    </w:rPr>
  </w:style>
  <w:style w:type="paragraph" w:styleId="CommentText">
    <w:name w:val="annotation text"/>
    <w:basedOn w:val="Normal"/>
    <w:link w:val="CommentTextChar"/>
    <w:uiPriority w:val="99"/>
    <w:semiHidden/>
    <w:unhideWhenUsed/>
    <w:rsid w:val="0071749B"/>
    <w:pPr>
      <w:spacing w:line="240" w:lineRule="auto"/>
    </w:pPr>
    <w:rPr>
      <w:szCs w:val="20"/>
    </w:rPr>
  </w:style>
  <w:style w:type="character" w:customStyle="1" w:styleId="CommentTextChar">
    <w:name w:val="Comment Text Char"/>
    <w:basedOn w:val="DefaultParagraphFont"/>
    <w:link w:val="CommentText"/>
    <w:uiPriority w:val="99"/>
    <w:semiHidden/>
    <w:rsid w:val="0071749B"/>
    <w:rPr>
      <w:rFonts w:ascii="Arial" w:eastAsia="Calibri" w:hAnsi="Arial" w:cs="Times New Roman"/>
      <w:color w:val="666666"/>
      <w:sz w:val="20"/>
      <w:szCs w:val="20"/>
    </w:rPr>
  </w:style>
  <w:style w:type="paragraph" w:styleId="CommentSubject">
    <w:name w:val="annotation subject"/>
    <w:basedOn w:val="CommentText"/>
    <w:next w:val="CommentText"/>
    <w:link w:val="CommentSubjectChar"/>
    <w:uiPriority w:val="99"/>
    <w:semiHidden/>
    <w:unhideWhenUsed/>
    <w:rsid w:val="0071749B"/>
    <w:rPr>
      <w:b/>
      <w:bCs/>
    </w:rPr>
  </w:style>
  <w:style w:type="character" w:customStyle="1" w:styleId="CommentSubjectChar">
    <w:name w:val="Comment Subject Char"/>
    <w:basedOn w:val="CommentTextChar"/>
    <w:link w:val="CommentSubject"/>
    <w:uiPriority w:val="99"/>
    <w:semiHidden/>
    <w:rsid w:val="0071749B"/>
    <w:rPr>
      <w:rFonts w:ascii="Arial" w:eastAsia="Calibri" w:hAnsi="Arial" w:cs="Times New Roman"/>
      <w:b/>
      <w:bCs/>
      <w:color w:val="666666"/>
      <w:sz w:val="20"/>
      <w:szCs w:val="20"/>
    </w:rPr>
  </w:style>
  <w:style w:type="paragraph" w:styleId="BalloonText">
    <w:name w:val="Balloon Text"/>
    <w:basedOn w:val="Normal"/>
    <w:link w:val="BalloonTextChar"/>
    <w:uiPriority w:val="99"/>
    <w:semiHidden/>
    <w:unhideWhenUsed/>
    <w:rsid w:val="00717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49B"/>
    <w:rPr>
      <w:rFonts w:ascii="Segoe UI" w:eastAsia="Calibri" w:hAnsi="Segoe UI" w:cs="Segoe UI"/>
      <w:color w:val="666666"/>
      <w:sz w:val="18"/>
      <w:szCs w:val="18"/>
    </w:rPr>
  </w:style>
  <w:style w:type="character" w:customStyle="1" w:styleId="UnresolvedMention1">
    <w:name w:val="Unresolved Mention1"/>
    <w:basedOn w:val="DefaultParagraphFont"/>
    <w:uiPriority w:val="99"/>
    <w:semiHidden/>
    <w:unhideWhenUsed/>
    <w:rsid w:val="00A63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91671">
      <w:bodyDiv w:val="1"/>
      <w:marLeft w:val="0"/>
      <w:marRight w:val="0"/>
      <w:marTop w:val="0"/>
      <w:marBottom w:val="0"/>
      <w:divBdr>
        <w:top w:val="none" w:sz="0" w:space="0" w:color="auto"/>
        <w:left w:val="none" w:sz="0" w:space="0" w:color="auto"/>
        <w:bottom w:val="none" w:sz="0" w:space="0" w:color="auto"/>
        <w:right w:val="none" w:sz="0" w:space="0" w:color="auto"/>
      </w:divBdr>
    </w:div>
    <w:div w:id="158080332">
      <w:bodyDiv w:val="1"/>
      <w:marLeft w:val="0"/>
      <w:marRight w:val="0"/>
      <w:marTop w:val="0"/>
      <w:marBottom w:val="0"/>
      <w:divBdr>
        <w:top w:val="none" w:sz="0" w:space="0" w:color="auto"/>
        <w:left w:val="none" w:sz="0" w:space="0" w:color="auto"/>
        <w:bottom w:val="none" w:sz="0" w:space="0" w:color="auto"/>
        <w:right w:val="none" w:sz="0" w:space="0" w:color="auto"/>
      </w:divBdr>
    </w:div>
    <w:div w:id="191654952">
      <w:bodyDiv w:val="1"/>
      <w:marLeft w:val="0"/>
      <w:marRight w:val="0"/>
      <w:marTop w:val="0"/>
      <w:marBottom w:val="0"/>
      <w:divBdr>
        <w:top w:val="none" w:sz="0" w:space="0" w:color="auto"/>
        <w:left w:val="none" w:sz="0" w:space="0" w:color="auto"/>
        <w:bottom w:val="none" w:sz="0" w:space="0" w:color="auto"/>
        <w:right w:val="none" w:sz="0" w:space="0" w:color="auto"/>
      </w:divBdr>
    </w:div>
    <w:div w:id="758017954">
      <w:bodyDiv w:val="1"/>
      <w:marLeft w:val="0"/>
      <w:marRight w:val="0"/>
      <w:marTop w:val="0"/>
      <w:marBottom w:val="0"/>
      <w:divBdr>
        <w:top w:val="none" w:sz="0" w:space="0" w:color="auto"/>
        <w:left w:val="none" w:sz="0" w:space="0" w:color="auto"/>
        <w:bottom w:val="none" w:sz="0" w:space="0" w:color="auto"/>
        <w:right w:val="none" w:sz="0" w:space="0" w:color="auto"/>
      </w:divBdr>
    </w:div>
    <w:div w:id="905797974">
      <w:bodyDiv w:val="1"/>
      <w:marLeft w:val="0"/>
      <w:marRight w:val="0"/>
      <w:marTop w:val="0"/>
      <w:marBottom w:val="0"/>
      <w:divBdr>
        <w:top w:val="none" w:sz="0" w:space="0" w:color="auto"/>
        <w:left w:val="none" w:sz="0" w:space="0" w:color="auto"/>
        <w:bottom w:val="none" w:sz="0" w:space="0" w:color="auto"/>
        <w:right w:val="none" w:sz="0" w:space="0" w:color="auto"/>
      </w:divBdr>
    </w:div>
    <w:div w:id="1408113748">
      <w:bodyDiv w:val="1"/>
      <w:marLeft w:val="0"/>
      <w:marRight w:val="0"/>
      <w:marTop w:val="0"/>
      <w:marBottom w:val="0"/>
      <w:divBdr>
        <w:top w:val="none" w:sz="0" w:space="0" w:color="auto"/>
        <w:left w:val="none" w:sz="0" w:space="0" w:color="auto"/>
        <w:bottom w:val="none" w:sz="0" w:space="0" w:color="auto"/>
        <w:right w:val="none" w:sz="0" w:space="0" w:color="auto"/>
      </w:divBdr>
    </w:div>
    <w:div w:id="1580629752">
      <w:bodyDiv w:val="1"/>
      <w:marLeft w:val="0"/>
      <w:marRight w:val="0"/>
      <w:marTop w:val="0"/>
      <w:marBottom w:val="0"/>
      <w:divBdr>
        <w:top w:val="none" w:sz="0" w:space="0" w:color="auto"/>
        <w:left w:val="none" w:sz="0" w:space="0" w:color="auto"/>
        <w:bottom w:val="none" w:sz="0" w:space="0" w:color="auto"/>
        <w:right w:val="none" w:sz="0" w:space="0" w:color="auto"/>
      </w:divBdr>
    </w:div>
    <w:div w:id="210098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legalandgeneral@lanson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llie.hyde-smith@landg.com" TargetMode="External"/><Relationship Id="rId5" Type="http://schemas.openxmlformats.org/officeDocument/2006/relationships/settings" Target="settings.xml"/><Relationship Id="rId10" Type="http://schemas.openxmlformats.org/officeDocument/2006/relationships/hyperlink" Target="https://www.ons.gov.uk/employmentandlabourmarket/peopleinwork/employmentandemployeetypes/bulletins/uklabourmarket/may202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3ODRlNmQ2NC0yNzJhLTRjMGItYWVmNC03NTAxOTM3ZjFkZjgiIG9yaWdpbj0idXNlclNlbGVjdGVkIj48ZWxlbWVudCB1aWQ9ImIxMTMzZWJkLWZlODktNGU2OS1iOGEzLTgzOWQ0NmI3YWMyYyIgdmFsdWU9IiIgeG1sbnM9Imh0dHA6Ly93d3cuYm9sZG9uamFtZXMuY29tLzIwMDgvMDEvc2llL2ludGVybmFsL2xhYmVsIiAvPjwvc2lzbD48VXNlck5hbWU+TEFOREdcQ0I4NjgxNDwvVXNlck5hbWU+PERhdGVUaW1lPjIyLzA1LzIwMjAgMTE6MjM6NTY8L0RhdGVUaW1lPjxMYWJlbFN0cmluZz5Ob24tQ29uZmlkZW50aWFsPC9MYWJlbFN0cmluZz48L2l0ZW0+PC9sYWJlbEhpc3Rvcnk+</Value>
</WrappedLabelHistory>
</file>

<file path=customXml/item2.xml><?xml version="1.0" encoding="utf-8"?>
<sisl xmlns:xsi="http://www.w3.org/2001/XMLSchema-instance" xmlns:xsd="http://www.w3.org/2001/XMLSchema" xmlns="http://www.boldonjames.com/2008/01/sie/internal/label" sislVersion="0" policy="784e6d64-272a-4c0b-aef4-7501937f1df8" origin="userSelected">
  <element uid="b1133ebd-fe89-4e69-b8a3-839d46b7ac2c" value=""/>
</sisl>
</file>

<file path=customXml/itemProps1.xml><?xml version="1.0" encoding="utf-8"?>
<ds:datastoreItem xmlns:ds="http://schemas.openxmlformats.org/officeDocument/2006/customXml" ds:itemID="{AF471A56-4929-4492-A386-CC304705017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1AF9F61A-D2F7-46B2-AD31-47AF64BC935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7B265075</Template>
  <TotalTime>2</TotalTime>
  <Pages>3</Pages>
  <Words>939</Words>
  <Characters>5358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Legal &amp; General</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Watt</dc:creator>
  <cp:keywords>Non-Confidential</cp:keywords>
  <cp:lastModifiedBy>Lewis Wilks</cp:lastModifiedBy>
  <cp:revision>2</cp:revision>
  <dcterms:created xsi:type="dcterms:W3CDTF">2020-05-25T14:36:00Z</dcterms:created>
  <dcterms:modified xsi:type="dcterms:W3CDTF">2020-05-25T14:36:00Z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5027a1c3-3c31-443c-8b97-12f204749a84</vt:lpwstr>
  </property>
  <property fmtid="{D5CDD505-2E9C-101B-9397-08002B2CF9AE}" pid="3" name="bjSaver">
    <vt:lpwstr>b7sbPbd701WKBFTQgrLeo2jbBxQXiCcc</vt:lpwstr>
  </property>
  <property fmtid="{D5CDD505-2E9C-101B-9397-08002B2CF9AE}" pid="4" name="bjDocumentLabelXML">
    <vt:lpwstr>&lt;?xml version="1.0" encoding="us-ascii"?&gt;&lt;sisl xmlns:xsi="http://www.w3.org/2001/XMLSchema-instance" xmlns:xsd="http://www.w3.org/2001/XMLSchema" sislVersion="0" policy="784e6d64-272a-4c0b-aef4-7501937f1df8" origin="userSelected" xmlns="http://www.boldonj</vt:lpwstr>
  </property>
  <property fmtid="{D5CDD505-2E9C-101B-9397-08002B2CF9AE}" pid="5" name="bjDocumentLabelXML-0">
    <vt:lpwstr>ames.com/2008/01/sie/internal/label"&gt;&lt;element uid="b1133ebd-fe89-4e69-b8a3-839d46b7ac2c" value="" /&gt;&lt;/sisl&gt;</vt:lpwstr>
  </property>
  <property fmtid="{D5CDD505-2E9C-101B-9397-08002B2CF9AE}" pid="6" name="bjDocumentSecurityLabel">
    <vt:lpwstr>Non-Confidential</vt:lpwstr>
  </property>
  <property fmtid="{D5CDD505-2E9C-101B-9397-08002B2CF9AE}" pid="7" name="LandG_Classification_UID">
    <vt:lpwstr>9015d811-2d81-403c-933f-24a55b5746aa</vt:lpwstr>
  </property>
  <property fmtid="{D5CDD505-2E9C-101B-9397-08002B2CF9AE}" pid="8" name="LandG_Classification">
    <vt:lpwstr>Non-Confidential</vt:lpwstr>
  </property>
  <property fmtid="{D5CDD505-2E9C-101B-9397-08002B2CF9AE}" pid="9" name="bjLabelHistoryID">
    <vt:lpwstr>{AF471A56-4929-4492-A386-CC3047050177}</vt:lpwstr>
  </property>
</Properties>
</file>