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Y="9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tblGrid>
      <w:tr w:rsidR="003A0FB6" w:rsidRPr="00697513" w14:paraId="7606A2F2" w14:textId="77777777" w:rsidTr="003A0FB6">
        <w:tc>
          <w:tcPr>
            <w:tcW w:w="4673" w:type="dxa"/>
          </w:tcPr>
          <w:p w14:paraId="4CE65A87" w14:textId="57DC8FDA" w:rsidR="003A0FB6" w:rsidRPr="00697513" w:rsidRDefault="00824D0D" w:rsidP="000C0C65">
            <w:pPr>
              <w:pStyle w:val="RNSDetails"/>
              <w:jc w:val="both"/>
            </w:pPr>
            <w:r w:rsidRPr="00697513">
              <w:t>Legal &amp; General</w:t>
            </w:r>
            <w:r w:rsidR="00B227CC">
              <w:t xml:space="preserve"> Investment Management</w:t>
            </w:r>
          </w:p>
          <w:p w14:paraId="3C2BC3E3" w14:textId="0BCD293F" w:rsidR="003A0FB6" w:rsidRPr="00697513" w:rsidRDefault="00BA65BE" w:rsidP="000C0C65">
            <w:pPr>
              <w:pStyle w:val="RNSDetails"/>
              <w:jc w:val="both"/>
            </w:pPr>
            <w:r>
              <w:t>27</w:t>
            </w:r>
            <w:r w:rsidR="00EB7015">
              <w:t xml:space="preserve"> July</w:t>
            </w:r>
            <w:r w:rsidR="000C0C65">
              <w:t xml:space="preserve"> 2023</w:t>
            </w:r>
            <w:r w:rsidR="00CD2EE0">
              <w:t xml:space="preserve"> </w:t>
            </w:r>
          </w:p>
        </w:tc>
      </w:tr>
    </w:tbl>
    <w:p w14:paraId="6EF31DB8" w14:textId="5AECE849" w:rsidR="00253FE6" w:rsidRPr="00CC5A68" w:rsidRDefault="00253FE6" w:rsidP="005F1461">
      <w:pPr>
        <w:spacing w:line="240" w:lineRule="auto"/>
        <w:jc w:val="center"/>
        <w:rPr>
          <w:rFonts w:ascii="Times New Roman" w:eastAsia="Times New Roman" w:hAnsi="Times New Roman" w:cs="Times New Roman"/>
          <w:color w:val="auto"/>
          <w:sz w:val="24"/>
          <w:szCs w:val="24"/>
          <w:lang w:eastAsia="en-GB"/>
        </w:rPr>
      </w:pPr>
      <w:bookmarkStart w:id="0" w:name="_Hlk67318828"/>
      <w:bookmarkStart w:id="1" w:name="_Hlk67652804"/>
      <w:bookmarkStart w:id="2" w:name="_Hlk67323797"/>
      <w:r w:rsidRPr="00253FE6">
        <w:rPr>
          <w:rFonts w:eastAsia="SimSun" w:hAnsi="Arial" w:cs="Times New Roman"/>
          <w:b/>
          <w:bCs/>
          <w:color w:val="000000" w:themeColor="text1"/>
          <w:kern w:val="24"/>
          <w:szCs w:val="20"/>
          <w:lang w:eastAsia="en-GB"/>
        </w:rPr>
        <w:t>For professional clients</w:t>
      </w:r>
      <w:r w:rsidRPr="00253FE6">
        <w:rPr>
          <w:rFonts w:eastAsia="SimSun" w:hAnsi="Arial" w:cs="Times New Roman"/>
          <w:b/>
          <w:bCs/>
          <w:color w:val="666666"/>
          <w:kern w:val="24"/>
          <w:szCs w:val="20"/>
          <w:lang w:eastAsia="en-GB"/>
        </w:rPr>
        <w:t xml:space="preserve"> </w:t>
      </w:r>
      <w:r w:rsidRPr="00253FE6">
        <w:rPr>
          <w:rFonts w:eastAsia="SimSun" w:hAnsi="Arial" w:cs="Times New Roman"/>
          <w:b/>
          <w:bCs/>
          <w:color w:val="000000" w:themeColor="text1"/>
          <w:kern w:val="24"/>
          <w:szCs w:val="20"/>
          <w:lang w:eastAsia="en-GB"/>
        </w:rPr>
        <w:t>only.  Capital at risk.</w:t>
      </w:r>
    </w:p>
    <w:p w14:paraId="0E8AC56C" w14:textId="13278A58" w:rsidR="00042B56" w:rsidRDefault="00042B56" w:rsidP="00EF351A">
      <w:pPr>
        <w:pStyle w:val="Heading1"/>
        <w:jc w:val="center"/>
      </w:pPr>
      <w:r>
        <w:t>L</w:t>
      </w:r>
      <w:r w:rsidR="00B227CC">
        <w:t xml:space="preserve">GIM </w:t>
      </w:r>
      <w:r w:rsidR="004D7153">
        <w:t>joins forces with</w:t>
      </w:r>
      <w:r w:rsidR="00A6049C">
        <w:t xml:space="preserve"> National Trust to launch </w:t>
      </w:r>
      <w:r w:rsidR="00FE1ECE">
        <w:t>fossil fuel</w:t>
      </w:r>
      <w:r w:rsidR="00307777">
        <w:t>s exclusions</w:t>
      </w:r>
      <w:r w:rsidR="00FE1ECE">
        <w:t xml:space="preserve"> strategy </w:t>
      </w:r>
    </w:p>
    <w:p w14:paraId="47022F04" w14:textId="5A053CBF" w:rsidR="00A6049C" w:rsidRDefault="00A6049C" w:rsidP="00A6049C">
      <w:pPr>
        <w:pStyle w:val="ListParagraph"/>
        <w:numPr>
          <w:ilvl w:val="0"/>
          <w:numId w:val="24"/>
        </w:numPr>
        <w:jc w:val="center"/>
        <w:rPr>
          <w:i/>
          <w:iCs/>
          <w:color w:val="auto"/>
        </w:rPr>
      </w:pPr>
      <w:r w:rsidRPr="00A6049C">
        <w:rPr>
          <w:i/>
          <w:iCs/>
          <w:color w:val="auto"/>
        </w:rPr>
        <w:t>LGIM has collaborated with The National Trust to provide an innovative solution to help charities</w:t>
      </w:r>
      <w:r w:rsidR="00226541">
        <w:rPr>
          <w:i/>
          <w:iCs/>
          <w:color w:val="auto"/>
        </w:rPr>
        <w:t xml:space="preserve"> institutions </w:t>
      </w:r>
      <w:r w:rsidR="00B768FE">
        <w:rPr>
          <w:i/>
          <w:iCs/>
          <w:color w:val="auto"/>
        </w:rPr>
        <w:t xml:space="preserve">and investors </w:t>
      </w:r>
      <w:r w:rsidR="00226541">
        <w:rPr>
          <w:i/>
          <w:iCs/>
          <w:color w:val="auto"/>
        </w:rPr>
        <w:t xml:space="preserve">meet fossil fuel divestment commitments </w:t>
      </w:r>
    </w:p>
    <w:p w14:paraId="1B17D5E8" w14:textId="55B057E1" w:rsidR="008778F9" w:rsidRPr="008778F9" w:rsidRDefault="008778F9" w:rsidP="00A6049C">
      <w:pPr>
        <w:pStyle w:val="ListParagraph"/>
        <w:numPr>
          <w:ilvl w:val="0"/>
          <w:numId w:val="24"/>
        </w:numPr>
        <w:jc w:val="center"/>
        <w:rPr>
          <w:i/>
          <w:iCs/>
          <w:color w:val="auto"/>
        </w:rPr>
      </w:pPr>
      <w:r>
        <w:rPr>
          <w:i/>
          <w:iCs/>
          <w:color w:val="auto"/>
        </w:rPr>
        <w:t>It</w:t>
      </w:r>
      <w:r w:rsidRPr="008778F9">
        <w:rPr>
          <w:i/>
          <w:iCs/>
          <w:color w:val="auto"/>
        </w:rPr>
        <w:t xml:space="preserve"> will </w:t>
      </w:r>
      <w:r w:rsidR="00FC51C4">
        <w:rPr>
          <w:i/>
          <w:iCs/>
          <w:color w:val="auto"/>
        </w:rPr>
        <w:t xml:space="preserve">seek to </w:t>
      </w:r>
      <w:r w:rsidRPr="008778F9">
        <w:rPr>
          <w:i/>
          <w:iCs/>
          <w:color w:val="auto"/>
        </w:rPr>
        <w:t>exclude any companies with a carbon reserve intensity above 0%</w:t>
      </w:r>
    </w:p>
    <w:p w14:paraId="03D8ED8D" w14:textId="77777777" w:rsidR="00B042F6" w:rsidRDefault="00B042F6" w:rsidP="000C0C65">
      <w:pPr>
        <w:jc w:val="both"/>
        <w:rPr>
          <w:color w:val="auto"/>
        </w:rPr>
      </w:pPr>
    </w:p>
    <w:p w14:paraId="310122DD" w14:textId="605A088E" w:rsidR="00111322" w:rsidRPr="006F736E" w:rsidRDefault="00BA65BE" w:rsidP="00EF351A">
      <w:pPr>
        <w:jc w:val="both"/>
        <w:rPr>
          <w:color w:val="auto"/>
        </w:rPr>
      </w:pPr>
      <w:r w:rsidRPr="005F1461">
        <w:rPr>
          <w:b/>
          <w:bCs/>
          <w:color w:val="auto"/>
        </w:rPr>
        <w:t>27</w:t>
      </w:r>
      <w:r w:rsidR="004D7153" w:rsidRPr="005F1461">
        <w:rPr>
          <w:b/>
          <w:bCs/>
          <w:color w:val="auto"/>
        </w:rPr>
        <w:t xml:space="preserve"> July</w:t>
      </w:r>
      <w:r w:rsidR="000C0C65" w:rsidRPr="005F1461">
        <w:rPr>
          <w:b/>
          <w:bCs/>
          <w:color w:val="auto"/>
        </w:rPr>
        <w:t xml:space="preserve"> 2023 -</w:t>
      </w:r>
      <w:r w:rsidR="000C0C65" w:rsidRPr="005F1461">
        <w:rPr>
          <w:color w:val="auto"/>
        </w:rPr>
        <w:t xml:space="preserve"> </w:t>
      </w:r>
      <w:r w:rsidR="0075166A" w:rsidRPr="005F1461">
        <w:rPr>
          <w:color w:val="auto"/>
        </w:rPr>
        <w:t xml:space="preserve">Legal &amp; General </w:t>
      </w:r>
      <w:r w:rsidR="00853C73" w:rsidRPr="005F1461">
        <w:rPr>
          <w:color w:val="auto"/>
        </w:rPr>
        <w:t>Investment Management (LGIM)</w:t>
      </w:r>
      <w:r w:rsidR="003A05DF" w:rsidRPr="005F1461">
        <w:rPr>
          <w:color w:val="auto"/>
        </w:rPr>
        <w:t xml:space="preserve"> </w:t>
      </w:r>
      <w:r w:rsidR="00042B56" w:rsidRPr="005F1461">
        <w:rPr>
          <w:color w:val="auto"/>
        </w:rPr>
        <w:t>today announce</w:t>
      </w:r>
      <w:r w:rsidR="00B042F6" w:rsidRPr="005F1461">
        <w:rPr>
          <w:color w:val="auto"/>
        </w:rPr>
        <w:t>s</w:t>
      </w:r>
      <w:r w:rsidR="00042B56" w:rsidRPr="005F1461">
        <w:rPr>
          <w:color w:val="auto"/>
        </w:rPr>
        <w:t xml:space="preserve"> </w:t>
      </w:r>
      <w:r w:rsidR="00E17989" w:rsidRPr="005F1461">
        <w:rPr>
          <w:color w:val="auto"/>
        </w:rPr>
        <w:t>the</w:t>
      </w:r>
      <w:r w:rsidR="00EF351A" w:rsidRPr="005F1461">
        <w:rPr>
          <w:color w:val="auto"/>
        </w:rPr>
        <w:t xml:space="preserve"> launch of the </w:t>
      </w:r>
      <w:r w:rsidR="00307777" w:rsidRPr="005F1461">
        <w:rPr>
          <w:rStyle w:val="ui-provider"/>
          <w:color w:val="auto"/>
        </w:rPr>
        <w:t>Legal &amp; General Future World ESG Developed Fossil Fuel Exclusions Index Fund</w:t>
      </w:r>
      <w:r w:rsidR="00307777" w:rsidRPr="005F1461">
        <w:rPr>
          <w:color w:val="auto"/>
        </w:rPr>
        <w:t xml:space="preserve"> </w:t>
      </w:r>
      <w:r w:rsidR="00EA11F4" w:rsidRPr="005F1461">
        <w:rPr>
          <w:color w:val="auto"/>
        </w:rPr>
        <w:t>(</w:t>
      </w:r>
      <w:r w:rsidR="003E2A54" w:rsidRPr="005F1461">
        <w:rPr>
          <w:color w:val="auto"/>
        </w:rPr>
        <w:t>‘</w:t>
      </w:r>
      <w:r w:rsidR="00EA11F4" w:rsidRPr="005F1461">
        <w:rPr>
          <w:color w:val="auto"/>
        </w:rPr>
        <w:t>the Fund</w:t>
      </w:r>
      <w:r w:rsidR="003E2A54" w:rsidRPr="005F1461">
        <w:rPr>
          <w:color w:val="auto"/>
        </w:rPr>
        <w:t>’</w:t>
      </w:r>
      <w:r w:rsidR="00EA11F4" w:rsidRPr="005F1461">
        <w:rPr>
          <w:color w:val="auto"/>
        </w:rPr>
        <w:t>),</w:t>
      </w:r>
      <w:r w:rsidR="00EF351A" w:rsidRPr="005F1461">
        <w:rPr>
          <w:color w:val="auto"/>
        </w:rPr>
        <w:t xml:space="preserve"> developed in collaboration with The </w:t>
      </w:r>
      <w:r w:rsidR="00EF351A" w:rsidRPr="006F736E">
        <w:rPr>
          <w:color w:val="auto"/>
        </w:rPr>
        <w:t>National Trust,</w:t>
      </w:r>
      <w:r w:rsidR="00EF351A" w:rsidRPr="006F736E">
        <w:rPr>
          <w:rFonts w:ascii="Arial" w:hAnsi="Arial" w:cs="Arial"/>
          <w:color w:val="auto"/>
          <w:shd w:val="clear" w:color="auto" w:fill="FFFFFF"/>
        </w:rPr>
        <w:t xml:space="preserve"> the largest </w:t>
      </w:r>
      <w:r w:rsidR="00EF351A" w:rsidRPr="006F736E">
        <w:rPr>
          <w:color w:val="auto"/>
        </w:rPr>
        <w:t>conservation charity in Europe</w:t>
      </w:r>
      <w:r w:rsidR="006F736E">
        <w:rPr>
          <w:color w:val="auto"/>
        </w:rPr>
        <w:t>.</w:t>
      </w:r>
      <w:r w:rsidR="00EF351A" w:rsidRPr="006F736E">
        <w:rPr>
          <w:color w:val="auto"/>
        </w:rPr>
        <w:t xml:space="preserve"> </w:t>
      </w:r>
    </w:p>
    <w:p w14:paraId="73A616D6" w14:textId="0709A512" w:rsidR="004D7153" w:rsidRDefault="004D7153" w:rsidP="002A6E67">
      <w:pPr>
        <w:pStyle w:val="xmsonormal"/>
      </w:pPr>
    </w:p>
    <w:p w14:paraId="502BC90F" w14:textId="7F7E3D53" w:rsidR="004C383D" w:rsidRPr="00FE1ECE" w:rsidRDefault="004C383D" w:rsidP="00EF351A">
      <w:pPr>
        <w:jc w:val="both"/>
        <w:rPr>
          <w:color w:val="auto"/>
        </w:rPr>
      </w:pPr>
      <w:r w:rsidRPr="004C383D">
        <w:rPr>
          <w:color w:val="auto"/>
        </w:rPr>
        <w:t xml:space="preserve">The </w:t>
      </w:r>
      <w:r w:rsidR="00EA11F4">
        <w:rPr>
          <w:color w:val="auto"/>
        </w:rPr>
        <w:t>F</w:t>
      </w:r>
      <w:r w:rsidRPr="004C383D">
        <w:rPr>
          <w:color w:val="auto"/>
        </w:rPr>
        <w:t>und</w:t>
      </w:r>
      <w:r w:rsidR="00226541">
        <w:rPr>
          <w:color w:val="auto"/>
        </w:rPr>
        <w:t xml:space="preserve"> – designed to help investors meet their ex</w:t>
      </w:r>
      <w:r w:rsidR="003E2A54">
        <w:rPr>
          <w:color w:val="auto"/>
        </w:rPr>
        <w:t>-</w:t>
      </w:r>
      <w:r w:rsidR="00226541">
        <w:rPr>
          <w:color w:val="auto"/>
        </w:rPr>
        <w:t>fossil fuel commitments -</w:t>
      </w:r>
      <w:r w:rsidRPr="004C383D">
        <w:rPr>
          <w:color w:val="auto"/>
        </w:rPr>
        <w:t xml:space="preserve"> will launch with</w:t>
      </w:r>
      <w:r w:rsidR="00935A2B">
        <w:rPr>
          <w:color w:val="auto"/>
        </w:rPr>
        <w:t xml:space="preserve"> significant</w:t>
      </w:r>
      <w:r w:rsidRPr="004C383D">
        <w:rPr>
          <w:color w:val="auto"/>
        </w:rPr>
        <w:t xml:space="preserve"> initial seed funding</w:t>
      </w:r>
      <w:r w:rsidR="00A04C78">
        <w:rPr>
          <w:color w:val="auto"/>
        </w:rPr>
        <w:t xml:space="preserve">. </w:t>
      </w:r>
      <w:r w:rsidR="00775F1C">
        <w:rPr>
          <w:color w:val="auto"/>
        </w:rPr>
        <w:t xml:space="preserve">The Fund </w:t>
      </w:r>
      <w:r w:rsidR="0011093E">
        <w:rPr>
          <w:color w:val="auto"/>
        </w:rPr>
        <w:t>will be</w:t>
      </w:r>
      <w:r w:rsidR="0011093E" w:rsidRPr="00FE1ECE">
        <w:rPr>
          <w:color w:val="auto"/>
        </w:rPr>
        <w:t xml:space="preserve"> </w:t>
      </w:r>
      <w:r w:rsidRPr="00FE1ECE">
        <w:rPr>
          <w:color w:val="auto"/>
        </w:rPr>
        <w:t xml:space="preserve">open </w:t>
      </w:r>
      <w:r w:rsidR="00226541" w:rsidRPr="00FE1ECE">
        <w:rPr>
          <w:color w:val="auto"/>
        </w:rPr>
        <w:t xml:space="preserve">to </w:t>
      </w:r>
      <w:r w:rsidRPr="00FE1ECE">
        <w:rPr>
          <w:color w:val="auto"/>
        </w:rPr>
        <w:t xml:space="preserve">UK investors including </w:t>
      </w:r>
      <w:r w:rsidR="00935A2B" w:rsidRPr="00FE1ECE">
        <w:rPr>
          <w:color w:val="auto"/>
        </w:rPr>
        <w:t>charities and endowments</w:t>
      </w:r>
      <w:r w:rsidR="00935A2B">
        <w:rPr>
          <w:color w:val="auto"/>
        </w:rPr>
        <w:t>,</w:t>
      </w:r>
      <w:r w:rsidR="00935A2B" w:rsidRPr="00FE1ECE">
        <w:rPr>
          <w:color w:val="auto"/>
        </w:rPr>
        <w:t xml:space="preserve"> </w:t>
      </w:r>
      <w:r w:rsidRPr="00FE1ECE">
        <w:rPr>
          <w:color w:val="auto"/>
        </w:rPr>
        <w:t>platforms</w:t>
      </w:r>
      <w:r w:rsidR="00935A2B">
        <w:rPr>
          <w:color w:val="auto"/>
        </w:rPr>
        <w:t xml:space="preserve"> and</w:t>
      </w:r>
      <w:r w:rsidRPr="00FE1ECE">
        <w:rPr>
          <w:color w:val="auto"/>
        </w:rPr>
        <w:t xml:space="preserve"> wealth managers</w:t>
      </w:r>
      <w:r w:rsidR="00CC5A68">
        <w:rPr>
          <w:rStyle w:val="FootnoteReference"/>
          <w:color w:val="auto"/>
        </w:rPr>
        <w:footnoteReference w:id="2"/>
      </w:r>
      <w:r w:rsidRPr="00FE1ECE">
        <w:rPr>
          <w:color w:val="auto"/>
        </w:rPr>
        <w:t xml:space="preserve">.  </w:t>
      </w:r>
    </w:p>
    <w:p w14:paraId="52D9555D" w14:textId="2227E931" w:rsidR="00226541" w:rsidRPr="00FE1ECE" w:rsidRDefault="00226541" w:rsidP="00226541">
      <w:pPr>
        <w:jc w:val="both"/>
        <w:rPr>
          <w:color w:val="auto"/>
        </w:rPr>
      </w:pPr>
    </w:p>
    <w:p w14:paraId="76AC9F88" w14:textId="332F5DBA" w:rsidR="00226541" w:rsidRPr="00EB52FB" w:rsidRDefault="00226541" w:rsidP="00935A2B">
      <w:pPr>
        <w:jc w:val="both"/>
        <w:rPr>
          <w:color w:val="auto"/>
        </w:rPr>
      </w:pPr>
      <w:r w:rsidRPr="00FE1ECE">
        <w:rPr>
          <w:color w:val="auto"/>
        </w:rPr>
        <w:t xml:space="preserve">The launch </w:t>
      </w:r>
      <w:r w:rsidR="00EA11F4" w:rsidRPr="00FE1ECE">
        <w:rPr>
          <w:color w:val="auto"/>
        </w:rPr>
        <w:t>responds to growing demand for ex-fossil fuel solutions, with over</w:t>
      </w:r>
      <w:r w:rsidRPr="00FE1ECE">
        <w:rPr>
          <w:color w:val="auto"/>
        </w:rPr>
        <w:t xml:space="preserve"> 1,500 public commitments to fossil fuel divestment</w:t>
      </w:r>
      <w:r w:rsidR="00EA11F4" w:rsidRPr="00FE1ECE">
        <w:rPr>
          <w:color w:val="auto"/>
        </w:rPr>
        <w:t xml:space="preserve"> from institutions</w:t>
      </w:r>
      <w:r w:rsidRPr="00FE1ECE">
        <w:rPr>
          <w:color w:val="auto"/>
        </w:rPr>
        <w:t xml:space="preserve"> in 2021, globally.</w:t>
      </w:r>
      <w:r w:rsidR="00EA11F4" w:rsidRPr="00FE1ECE">
        <w:rPr>
          <w:rStyle w:val="FootnoteReference"/>
          <w:color w:val="auto"/>
        </w:rPr>
        <w:footnoteReference w:id="3"/>
      </w:r>
      <w:r w:rsidRPr="00FE1ECE">
        <w:rPr>
          <w:color w:val="auto"/>
        </w:rPr>
        <w:t xml:space="preserve"> </w:t>
      </w:r>
      <w:r>
        <w:rPr>
          <w:color w:val="auto"/>
        </w:rPr>
        <w:t>The strategy</w:t>
      </w:r>
      <w:r w:rsidR="00253FE6">
        <w:rPr>
          <w:color w:val="auto"/>
        </w:rPr>
        <w:t xml:space="preserve"> aims to</w:t>
      </w:r>
      <w:r>
        <w:rPr>
          <w:color w:val="auto"/>
        </w:rPr>
        <w:t xml:space="preserve"> provide an efficient, low-cost solution to enable investors</w:t>
      </w:r>
      <w:r w:rsidR="00FE1ECE">
        <w:rPr>
          <w:color w:val="auto"/>
        </w:rPr>
        <w:t xml:space="preserve"> </w:t>
      </w:r>
      <w:r>
        <w:rPr>
          <w:color w:val="auto"/>
        </w:rPr>
        <w:t xml:space="preserve">to </w:t>
      </w:r>
      <w:r w:rsidR="00253FE6">
        <w:rPr>
          <w:color w:val="auto"/>
        </w:rPr>
        <w:t xml:space="preserve">seek to </w:t>
      </w:r>
      <w:r>
        <w:rPr>
          <w:color w:val="auto"/>
        </w:rPr>
        <w:t xml:space="preserve">reduce their exposure to fossil </w:t>
      </w:r>
      <w:r w:rsidR="003E2A54">
        <w:rPr>
          <w:color w:val="auto"/>
        </w:rPr>
        <w:t xml:space="preserve">fuel </w:t>
      </w:r>
      <w:r>
        <w:rPr>
          <w:color w:val="auto"/>
        </w:rPr>
        <w:t>companies</w:t>
      </w:r>
      <w:r w:rsidR="008778F9">
        <w:rPr>
          <w:color w:val="auto"/>
        </w:rPr>
        <w:t xml:space="preserve"> and those particularly with high carbon emissions and reserves,</w:t>
      </w:r>
      <w:r>
        <w:rPr>
          <w:color w:val="auto"/>
        </w:rPr>
        <w:t xml:space="preserve"> </w:t>
      </w:r>
      <w:r w:rsidR="003E2A54">
        <w:rPr>
          <w:color w:val="auto"/>
        </w:rPr>
        <w:t>facilitating</w:t>
      </w:r>
      <w:r>
        <w:rPr>
          <w:color w:val="auto"/>
        </w:rPr>
        <w:t xml:space="preserve"> the transition towards net zero </w:t>
      </w:r>
      <w:r w:rsidR="00FE1ECE">
        <w:rPr>
          <w:color w:val="auto"/>
        </w:rPr>
        <w:t>whilst targeting</w:t>
      </w:r>
      <w:r>
        <w:rPr>
          <w:color w:val="auto"/>
        </w:rPr>
        <w:t xml:space="preserve"> long-term</w:t>
      </w:r>
      <w:r w:rsidR="00FE1ECE">
        <w:rPr>
          <w:color w:val="auto"/>
        </w:rPr>
        <w:t>,</w:t>
      </w:r>
      <w:r>
        <w:rPr>
          <w:color w:val="auto"/>
        </w:rPr>
        <w:t xml:space="preserve"> sustainable returns</w:t>
      </w:r>
      <w:r w:rsidR="00FE1ECE">
        <w:rPr>
          <w:color w:val="auto"/>
        </w:rPr>
        <w:t xml:space="preserve">. </w:t>
      </w:r>
    </w:p>
    <w:p w14:paraId="789D9BEA" w14:textId="77777777" w:rsidR="00F123AA" w:rsidRPr="00F123AA" w:rsidRDefault="00F123AA" w:rsidP="00EA1EA7">
      <w:pPr>
        <w:jc w:val="both"/>
        <w:rPr>
          <w:color w:val="auto"/>
        </w:rPr>
      </w:pPr>
    </w:p>
    <w:p w14:paraId="620FAC7C" w14:textId="3B2B840F" w:rsidR="00871C92" w:rsidRDefault="00572AA4" w:rsidP="00871C92">
      <w:pPr>
        <w:jc w:val="both"/>
        <w:rPr>
          <w:color w:val="auto"/>
        </w:rPr>
      </w:pPr>
      <w:r>
        <w:rPr>
          <w:color w:val="auto"/>
        </w:rPr>
        <w:t>T</w:t>
      </w:r>
      <w:r w:rsidRPr="006F736E">
        <w:rPr>
          <w:color w:val="auto"/>
        </w:rPr>
        <w:t xml:space="preserve">he </w:t>
      </w:r>
      <w:r w:rsidRPr="006F736E">
        <w:rPr>
          <w:rStyle w:val="ui-provider"/>
          <w:color w:val="auto"/>
        </w:rPr>
        <w:t>Legal &amp; General Future World ESG Developed Fossil Fuel Exclusions Index Fund</w:t>
      </w:r>
      <w:r w:rsidRPr="006F736E">
        <w:rPr>
          <w:color w:val="auto"/>
        </w:rPr>
        <w:t xml:space="preserve"> </w:t>
      </w:r>
      <w:r w:rsidR="00253FE6">
        <w:rPr>
          <w:color w:val="auto"/>
        </w:rPr>
        <w:t xml:space="preserve">seeks to </w:t>
      </w:r>
      <w:r w:rsidR="00871C92" w:rsidRPr="00871C92">
        <w:rPr>
          <w:color w:val="auto"/>
        </w:rPr>
        <w:t xml:space="preserve">offer investors </w:t>
      </w:r>
      <w:r w:rsidR="00377A18">
        <w:rPr>
          <w:color w:val="auto"/>
        </w:rPr>
        <w:t>UK and global equ</w:t>
      </w:r>
      <w:r w:rsidR="006F19A8">
        <w:rPr>
          <w:color w:val="auto"/>
        </w:rPr>
        <w:t>ities</w:t>
      </w:r>
      <w:r w:rsidR="00871C92" w:rsidRPr="00871C92">
        <w:rPr>
          <w:color w:val="auto"/>
        </w:rPr>
        <w:t xml:space="preserve"> exposure while incorporating environmental, social and governance (ESG) tilts to LGIM-designed indices. The tilting mechanism aims to reduce exposure to companies associated with poor ESG practices and provides greater exposure to those that are better positioned from an ESG perspective. </w:t>
      </w:r>
      <w:r w:rsidR="00935A2B" w:rsidRPr="00935A2B">
        <w:rPr>
          <w:color w:val="auto"/>
        </w:rPr>
        <w:t>This approach combines LGIM’s positive engagement with an explicit fossil fuel exclusion for investors where fossil fuels are a red line.</w:t>
      </w:r>
    </w:p>
    <w:p w14:paraId="68828F15" w14:textId="77777777" w:rsidR="00FD241B" w:rsidRDefault="00FD241B" w:rsidP="00871C92">
      <w:pPr>
        <w:jc w:val="both"/>
        <w:rPr>
          <w:color w:val="auto"/>
        </w:rPr>
      </w:pPr>
    </w:p>
    <w:p w14:paraId="08FE36F6" w14:textId="0F7604F9" w:rsidR="003F467C" w:rsidRDefault="00985A34" w:rsidP="00871C92">
      <w:pPr>
        <w:jc w:val="both"/>
        <w:rPr>
          <w:color w:val="auto"/>
        </w:rPr>
      </w:pPr>
      <w:r w:rsidRPr="00985A34">
        <w:rPr>
          <w:color w:val="auto"/>
        </w:rPr>
        <w:t xml:space="preserve">The LGIM-designed ESG indices require companies to meet certain minimum global criteria </w:t>
      </w:r>
      <w:r w:rsidR="001039DF" w:rsidRPr="00985A34">
        <w:rPr>
          <w:color w:val="auto"/>
        </w:rPr>
        <w:t>to</w:t>
      </w:r>
      <w:r w:rsidRPr="00985A34">
        <w:rPr>
          <w:color w:val="auto"/>
        </w:rPr>
        <w:t xml:space="preserve"> be included within index construction</w:t>
      </w:r>
      <w:r w:rsidR="00515CDD">
        <w:rPr>
          <w:color w:val="auto"/>
        </w:rPr>
        <w:t xml:space="preserve">. </w:t>
      </w:r>
      <w:r w:rsidR="00C16BF5">
        <w:rPr>
          <w:color w:val="auto"/>
        </w:rPr>
        <w:t>The Fund adopts a</w:t>
      </w:r>
      <w:r w:rsidR="00D07259">
        <w:rPr>
          <w:color w:val="auto"/>
        </w:rPr>
        <w:t xml:space="preserve"> strict</w:t>
      </w:r>
      <w:r w:rsidR="00C16BF5">
        <w:rPr>
          <w:color w:val="auto"/>
        </w:rPr>
        <w:t xml:space="preserve"> exclusion</w:t>
      </w:r>
      <w:r w:rsidR="00EB6E96">
        <w:rPr>
          <w:color w:val="auto"/>
        </w:rPr>
        <w:t xml:space="preserve"> policy</w:t>
      </w:r>
      <w:r w:rsidR="00EB6E96" w:rsidRPr="00EB6E96">
        <w:rPr>
          <w:rFonts w:ascii="Arial" w:hAnsi="Arial" w:cs="Arial"/>
          <w:color w:val="4D5156"/>
          <w:sz w:val="21"/>
          <w:szCs w:val="21"/>
          <w:shd w:val="clear" w:color="auto" w:fill="FFFFFF"/>
        </w:rPr>
        <w:t xml:space="preserve"> </w:t>
      </w:r>
      <w:r w:rsidR="00EB6E96" w:rsidRPr="00EB6E96">
        <w:rPr>
          <w:color w:val="auto"/>
        </w:rPr>
        <w:t>relating to direct investment</w:t>
      </w:r>
      <w:r w:rsidR="00226541">
        <w:rPr>
          <w:color w:val="auto"/>
        </w:rPr>
        <w:t>s</w:t>
      </w:r>
      <w:r w:rsidR="00EB6E96" w:rsidRPr="00EB6E96">
        <w:rPr>
          <w:color w:val="auto"/>
        </w:rPr>
        <w:t xml:space="preserve"> that are deemed incompatibl</w:t>
      </w:r>
      <w:r w:rsidR="0075074C">
        <w:rPr>
          <w:color w:val="auto"/>
        </w:rPr>
        <w:t>e</w:t>
      </w:r>
      <w:r w:rsidR="00CE6498">
        <w:rPr>
          <w:color w:val="auto"/>
        </w:rPr>
        <w:t xml:space="preserve"> with ESG </w:t>
      </w:r>
      <w:r w:rsidR="004B338D">
        <w:rPr>
          <w:color w:val="auto"/>
        </w:rPr>
        <w:t>criteria</w:t>
      </w:r>
      <w:r w:rsidR="00264B60">
        <w:rPr>
          <w:color w:val="auto"/>
        </w:rPr>
        <w:t xml:space="preserve"> for this strategy</w:t>
      </w:r>
      <w:r w:rsidR="004B338D">
        <w:rPr>
          <w:color w:val="auto"/>
        </w:rPr>
        <w:t>.</w:t>
      </w:r>
      <w:r w:rsidR="0075074C">
        <w:rPr>
          <w:color w:val="auto"/>
        </w:rPr>
        <w:t xml:space="preserve"> </w:t>
      </w:r>
      <w:r w:rsidR="00133CA5">
        <w:rPr>
          <w:color w:val="auto"/>
        </w:rPr>
        <w:t xml:space="preserve">In practice, </w:t>
      </w:r>
      <w:r w:rsidR="00D07259">
        <w:rPr>
          <w:color w:val="auto"/>
        </w:rPr>
        <w:t xml:space="preserve">it </w:t>
      </w:r>
      <w:r w:rsidR="00253FE6">
        <w:rPr>
          <w:color w:val="auto"/>
        </w:rPr>
        <w:t xml:space="preserve">seeks to </w:t>
      </w:r>
      <w:r w:rsidR="00D07259">
        <w:rPr>
          <w:color w:val="auto"/>
        </w:rPr>
        <w:t>exclude</w:t>
      </w:r>
      <w:r w:rsidR="00133CA5">
        <w:rPr>
          <w:color w:val="auto"/>
        </w:rPr>
        <w:t xml:space="preserve"> </w:t>
      </w:r>
      <w:r w:rsidR="00D07259">
        <w:rPr>
          <w:color w:val="auto"/>
        </w:rPr>
        <w:t xml:space="preserve">any </w:t>
      </w:r>
      <w:r w:rsidR="00133CA5">
        <w:rPr>
          <w:color w:val="auto"/>
        </w:rPr>
        <w:t xml:space="preserve">companies with </w:t>
      </w:r>
      <w:r w:rsidR="00D07259">
        <w:rPr>
          <w:color w:val="auto"/>
        </w:rPr>
        <w:t xml:space="preserve">a carbon reserve intensity above 0%, </w:t>
      </w:r>
      <w:r w:rsidR="00947812">
        <w:rPr>
          <w:color w:val="auto"/>
        </w:rPr>
        <w:t>which</w:t>
      </w:r>
      <w:r w:rsidR="0075074C">
        <w:rPr>
          <w:color w:val="auto"/>
        </w:rPr>
        <w:t xml:space="preserve"> </w:t>
      </w:r>
      <w:r w:rsidR="00EB6E96">
        <w:rPr>
          <w:color w:val="auto"/>
        </w:rPr>
        <w:t>includes f</w:t>
      </w:r>
      <w:r w:rsidR="00EA1EA7">
        <w:rPr>
          <w:color w:val="auto"/>
          <w:lang w:val="en-US"/>
        </w:rPr>
        <w:t xml:space="preserve">ossil fuel companies </w:t>
      </w:r>
      <w:r w:rsidR="00EA1EA7" w:rsidRPr="00EA1EA7">
        <w:rPr>
          <w:color w:val="auto"/>
        </w:rPr>
        <w:t>in the energy, mining and utilities sectors</w:t>
      </w:r>
      <w:r w:rsidR="00EB6E96">
        <w:rPr>
          <w:color w:val="auto"/>
        </w:rPr>
        <w:t>.</w:t>
      </w:r>
      <w:r w:rsidR="00864AD1">
        <w:rPr>
          <w:color w:val="auto"/>
        </w:rPr>
        <w:t xml:space="preserve"> </w:t>
      </w:r>
    </w:p>
    <w:p w14:paraId="01302F27" w14:textId="3C7B28F0" w:rsidR="00FD241B" w:rsidRDefault="00EB6E96" w:rsidP="00871C92">
      <w:pPr>
        <w:jc w:val="both"/>
        <w:rPr>
          <w:color w:val="auto"/>
        </w:rPr>
      </w:pPr>
      <w:r>
        <w:rPr>
          <w:color w:val="auto"/>
        </w:rPr>
        <w:t xml:space="preserve"> </w:t>
      </w:r>
    </w:p>
    <w:p w14:paraId="4FCE6057" w14:textId="0D615CB1" w:rsidR="00EF351A" w:rsidRDefault="00FD241B" w:rsidP="00127391">
      <w:pPr>
        <w:jc w:val="both"/>
        <w:rPr>
          <w:color w:val="auto"/>
        </w:rPr>
      </w:pPr>
      <w:r w:rsidRPr="00FD241B">
        <w:rPr>
          <w:color w:val="auto"/>
        </w:rPr>
        <w:t xml:space="preserve">The </w:t>
      </w:r>
      <w:r w:rsidR="00A04C78">
        <w:rPr>
          <w:color w:val="auto"/>
        </w:rPr>
        <w:t>F</w:t>
      </w:r>
      <w:r w:rsidRPr="00FD241B">
        <w:rPr>
          <w:color w:val="auto"/>
        </w:rPr>
        <w:t>und</w:t>
      </w:r>
      <w:r>
        <w:rPr>
          <w:color w:val="auto"/>
        </w:rPr>
        <w:t xml:space="preserve"> also</w:t>
      </w:r>
      <w:r w:rsidRPr="00FD241B">
        <w:rPr>
          <w:color w:val="auto"/>
        </w:rPr>
        <w:t xml:space="preserve"> incorporates LGIM’s Climate Impact Pledge, focused on speeding up the progress companies are making in addressing climate change and transitioning to a low-carbon economy.</w:t>
      </w:r>
      <w:r w:rsidR="00CC5A68">
        <w:rPr>
          <w:color w:val="auto"/>
        </w:rPr>
        <w:t xml:space="preserve"> In 2022,</w:t>
      </w:r>
      <w:r w:rsidR="00983EDF" w:rsidRPr="00983EDF">
        <w:rPr>
          <w:rFonts w:ascii="Roboto" w:hAnsi="Roboto"/>
          <w:color w:val="333333"/>
          <w:spacing w:val="2"/>
          <w:sz w:val="27"/>
          <w:szCs w:val="27"/>
        </w:rPr>
        <w:t xml:space="preserve"> </w:t>
      </w:r>
      <w:r w:rsidR="008B3FE1" w:rsidRPr="00983EDF">
        <w:rPr>
          <w:color w:val="auto"/>
        </w:rPr>
        <w:t>LGIM identified</w:t>
      </w:r>
      <w:r w:rsidR="00983EDF" w:rsidRPr="00983EDF">
        <w:rPr>
          <w:color w:val="auto"/>
        </w:rPr>
        <w:t xml:space="preserve"> </w:t>
      </w:r>
      <w:r w:rsidR="00380721">
        <w:rPr>
          <w:color w:val="auto"/>
        </w:rPr>
        <w:t xml:space="preserve">over </w:t>
      </w:r>
      <w:r w:rsidR="00264B60">
        <w:rPr>
          <w:color w:val="auto"/>
        </w:rPr>
        <w:t>5</w:t>
      </w:r>
      <w:r w:rsidR="00380721">
        <w:rPr>
          <w:color w:val="auto"/>
        </w:rPr>
        <w:t xml:space="preserve">000 </w:t>
      </w:r>
      <w:r w:rsidR="00983EDF" w:rsidRPr="00983EDF">
        <w:rPr>
          <w:color w:val="auto"/>
        </w:rPr>
        <w:t>companies</w:t>
      </w:r>
      <w:r w:rsidR="00380721">
        <w:rPr>
          <w:color w:val="auto"/>
        </w:rPr>
        <w:t xml:space="preserve"> in </w:t>
      </w:r>
      <w:r w:rsidR="00264B60">
        <w:rPr>
          <w:color w:val="auto"/>
        </w:rPr>
        <w:t>20</w:t>
      </w:r>
      <w:r w:rsidR="00380721">
        <w:rPr>
          <w:color w:val="auto"/>
        </w:rPr>
        <w:t xml:space="preserve"> climate-critical sectors </w:t>
      </w:r>
      <w:r w:rsidR="00983EDF" w:rsidRPr="00983EDF">
        <w:rPr>
          <w:color w:val="auto"/>
        </w:rPr>
        <w:t>and ranked them against criteria such as their commitment to th</w:t>
      </w:r>
      <w:r w:rsidR="00380721">
        <w:rPr>
          <w:color w:val="auto"/>
        </w:rPr>
        <w:t>e net zero</w:t>
      </w:r>
      <w:r w:rsidR="00983EDF" w:rsidRPr="00983EDF">
        <w:rPr>
          <w:color w:val="auto"/>
        </w:rPr>
        <w:t xml:space="preserve"> transition, board composition, strategy and transparency.</w:t>
      </w:r>
    </w:p>
    <w:p w14:paraId="49563820" w14:textId="77777777" w:rsidR="00C80A4E" w:rsidRDefault="00C80A4E" w:rsidP="00127391">
      <w:pPr>
        <w:jc w:val="both"/>
        <w:rPr>
          <w:color w:val="auto"/>
        </w:rPr>
      </w:pPr>
    </w:p>
    <w:p w14:paraId="7A1F75CB" w14:textId="1D908C28" w:rsidR="00EF351A" w:rsidRPr="005D051A" w:rsidRDefault="00EF351A" w:rsidP="000301F0">
      <w:pPr>
        <w:spacing w:line="240" w:lineRule="auto"/>
        <w:jc w:val="both"/>
        <w:rPr>
          <w:i/>
          <w:iCs/>
          <w:color w:val="FF0000"/>
        </w:rPr>
      </w:pPr>
      <w:r>
        <w:rPr>
          <w:b/>
          <w:bCs/>
          <w:color w:val="0076D6" w:themeColor="accent1"/>
        </w:rPr>
        <w:t xml:space="preserve">Mark Johnson, Head of Institutional Clients at LGIM commented: </w:t>
      </w:r>
      <w:r w:rsidR="00C018CA" w:rsidRPr="005D051A">
        <w:rPr>
          <w:i/>
          <w:iCs/>
          <w:color w:val="auto"/>
        </w:rPr>
        <w:t>“</w:t>
      </w:r>
      <w:r w:rsidR="00253FE6">
        <w:rPr>
          <w:i/>
          <w:iCs/>
          <w:color w:val="auto"/>
        </w:rPr>
        <w:t>We believe t</w:t>
      </w:r>
      <w:r w:rsidR="00380721" w:rsidRPr="005D051A">
        <w:rPr>
          <w:i/>
          <w:iCs/>
          <w:color w:val="auto"/>
        </w:rPr>
        <w:t>he transition</w:t>
      </w:r>
      <w:r w:rsidR="008C3AEF" w:rsidRPr="005D051A">
        <w:rPr>
          <w:i/>
          <w:iCs/>
          <w:color w:val="auto"/>
        </w:rPr>
        <w:t xml:space="preserve"> away from fossil fuels</w:t>
      </w:r>
      <w:r w:rsidR="00380721" w:rsidRPr="005D051A">
        <w:rPr>
          <w:i/>
          <w:iCs/>
          <w:color w:val="auto"/>
        </w:rPr>
        <w:t xml:space="preserve"> towards a low-carbon economy </w:t>
      </w:r>
      <w:r w:rsidR="008C3AEF" w:rsidRPr="005D051A">
        <w:rPr>
          <w:i/>
          <w:iCs/>
          <w:color w:val="auto"/>
        </w:rPr>
        <w:t>is</w:t>
      </w:r>
      <w:r w:rsidR="00380721" w:rsidRPr="005D051A">
        <w:rPr>
          <w:i/>
          <w:iCs/>
          <w:color w:val="auto"/>
        </w:rPr>
        <w:t xml:space="preserve"> a key priority for</w:t>
      </w:r>
      <w:r w:rsidR="00FE1ECE" w:rsidRPr="005D051A">
        <w:rPr>
          <w:i/>
          <w:iCs/>
          <w:color w:val="auto"/>
        </w:rPr>
        <w:t xml:space="preserve"> investors. </w:t>
      </w:r>
      <w:r w:rsidR="005D051A" w:rsidRPr="005D051A">
        <w:rPr>
          <w:i/>
          <w:iCs/>
          <w:color w:val="auto"/>
        </w:rPr>
        <w:t>We</w:t>
      </w:r>
      <w:r w:rsidR="00FE1ECE" w:rsidRPr="005D051A">
        <w:rPr>
          <w:i/>
          <w:iCs/>
          <w:color w:val="auto"/>
        </w:rPr>
        <w:t xml:space="preserve"> are seeing demand from charities and universities to divest from fossil fuels, as they respond to expectations from increasingly sustainability conscious donors and students.</w:t>
      </w:r>
      <w:r w:rsidR="00380721" w:rsidRPr="005D051A">
        <w:rPr>
          <w:i/>
          <w:iCs/>
          <w:color w:val="auto"/>
        </w:rPr>
        <w:t xml:space="preserve"> </w:t>
      </w:r>
      <w:r w:rsidR="00FE1ECE" w:rsidRPr="005D051A">
        <w:rPr>
          <w:i/>
          <w:iCs/>
          <w:color w:val="auto"/>
        </w:rPr>
        <w:t xml:space="preserve">This partnership </w:t>
      </w:r>
      <w:r w:rsidR="000A10EB" w:rsidRPr="005D051A">
        <w:rPr>
          <w:i/>
          <w:iCs/>
          <w:color w:val="auto"/>
        </w:rPr>
        <w:t xml:space="preserve">reaffirms </w:t>
      </w:r>
      <w:r w:rsidR="00B07050" w:rsidRPr="005D051A">
        <w:rPr>
          <w:i/>
          <w:iCs/>
          <w:color w:val="auto"/>
        </w:rPr>
        <w:t>LGIM’s</w:t>
      </w:r>
      <w:r w:rsidR="00380721" w:rsidRPr="005D051A">
        <w:rPr>
          <w:i/>
          <w:iCs/>
          <w:color w:val="auto"/>
        </w:rPr>
        <w:t xml:space="preserve"> </w:t>
      </w:r>
      <w:r w:rsidR="00733C4E" w:rsidRPr="005D051A">
        <w:rPr>
          <w:i/>
          <w:iCs/>
          <w:color w:val="auto"/>
        </w:rPr>
        <w:t>purpose</w:t>
      </w:r>
      <w:r w:rsidR="000A10EB" w:rsidRPr="005D051A">
        <w:rPr>
          <w:i/>
          <w:iCs/>
          <w:color w:val="auto"/>
        </w:rPr>
        <w:t xml:space="preserve"> to</w:t>
      </w:r>
      <w:r w:rsidR="00733C4E" w:rsidRPr="005D051A">
        <w:rPr>
          <w:i/>
          <w:iCs/>
          <w:color w:val="auto"/>
        </w:rPr>
        <w:t xml:space="preserve"> use</w:t>
      </w:r>
      <w:r w:rsidR="000A10EB" w:rsidRPr="005D051A">
        <w:rPr>
          <w:i/>
          <w:iCs/>
          <w:color w:val="auto"/>
        </w:rPr>
        <w:t xml:space="preserve"> </w:t>
      </w:r>
      <w:r w:rsidR="008C3AEF" w:rsidRPr="005D051A">
        <w:rPr>
          <w:i/>
          <w:iCs/>
          <w:color w:val="auto"/>
        </w:rPr>
        <w:t xml:space="preserve">our scale and </w:t>
      </w:r>
      <w:r w:rsidR="00733C4E" w:rsidRPr="005D051A">
        <w:rPr>
          <w:i/>
          <w:iCs/>
          <w:color w:val="auto"/>
        </w:rPr>
        <w:t>expertise across indexing and investment stewardship</w:t>
      </w:r>
      <w:r w:rsidR="008C3AEF" w:rsidRPr="005D051A">
        <w:rPr>
          <w:i/>
          <w:iCs/>
          <w:color w:val="auto"/>
        </w:rPr>
        <w:t xml:space="preserve"> to </w:t>
      </w:r>
      <w:r w:rsidR="000A10EB" w:rsidRPr="005D051A">
        <w:rPr>
          <w:i/>
          <w:iCs/>
          <w:color w:val="auto"/>
        </w:rPr>
        <w:t>provid</w:t>
      </w:r>
      <w:r w:rsidR="008C3AEF" w:rsidRPr="005D051A">
        <w:rPr>
          <w:i/>
          <w:iCs/>
          <w:color w:val="auto"/>
        </w:rPr>
        <w:t>e</w:t>
      </w:r>
      <w:r w:rsidR="00733C4E" w:rsidRPr="005D051A">
        <w:rPr>
          <w:i/>
          <w:iCs/>
          <w:color w:val="auto"/>
        </w:rPr>
        <w:t xml:space="preserve"> innovative</w:t>
      </w:r>
      <w:r w:rsidR="00FE1ECE" w:rsidRPr="005D051A">
        <w:rPr>
          <w:i/>
          <w:iCs/>
          <w:color w:val="auto"/>
        </w:rPr>
        <w:t>, cost-effective</w:t>
      </w:r>
      <w:r w:rsidR="008C3AEF" w:rsidRPr="005D051A">
        <w:rPr>
          <w:b/>
          <w:bCs/>
          <w:i/>
          <w:iCs/>
          <w:color w:val="auto"/>
        </w:rPr>
        <w:t xml:space="preserve"> </w:t>
      </w:r>
      <w:r w:rsidR="00EA1EA7" w:rsidRPr="005D051A">
        <w:rPr>
          <w:i/>
          <w:iCs/>
          <w:color w:val="auto"/>
        </w:rPr>
        <w:t xml:space="preserve">portfolio </w:t>
      </w:r>
      <w:r w:rsidR="000A10EB" w:rsidRPr="005D051A">
        <w:rPr>
          <w:i/>
          <w:iCs/>
          <w:color w:val="auto"/>
        </w:rPr>
        <w:t xml:space="preserve">solutions </w:t>
      </w:r>
      <w:r w:rsidR="00FE1ECE" w:rsidRPr="005D051A">
        <w:rPr>
          <w:i/>
          <w:iCs/>
          <w:color w:val="auto"/>
        </w:rPr>
        <w:t xml:space="preserve">for charities and institutions. We are dedicated to </w:t>
      </w:r>
      <w:r w:rsidR="00253FE6">
        <w:rPr>
          <w:i/>
          <w:iCs/>
          <w:color w:val="auto"/>
        </w:rPr>
        <w:t xml:space="preserve">helping </w:t>
      </w:r>
      <w:r w:rsidR="00FE1ECE" w:rsidRPr="005D051A">
        <w:rPr>
          <w:i/>
          <w:iCs/>
          <w:color w:val="auto"/>
        </w:rPr>
        <w:t>enabl</w:t>
      </w:r>
      <w:r w:rsidR="00253FE6">
        <w:rPr>
          <w:i/>
          <w:iCs/>
          <w:color w:val="auto"/>
        </w:rPr>
        <w:t>e</w:t>
      </w:r>
      <w:r w:rsidR="00FE1ECE" w:rsidRPr="005D051A">
        <w:rPr>
          <w:i/>
          <w:iCs/>
          <w:color w:val="auto"/>
        </w:rPr>
        <w:t xml:space="preserve"> charities and institutions generate financial returns</w:t>
      </w:r>
      <w:r w:rsidR="00B07050" w:rsidRPr="005D051A">
        <w:rPr>
          <w:i/>
          <w:iCs/>
          <w:color w:val="auto"/>
        </w:rPr>
        <w:t>,</w:t>
      </w:r>
      <w:r w:rsidR="00FE1ECE" w:rsidRPr="005D051A">
        <w:rPr>
          <w:i/>
          <w:iCs/>
          <w:color w:val="auto"/>
        </w:rPr>
        <w:t xml:space="preserve"> whilst invest</w:t>
      </w:r>
      <w:r w:rsidR="00B07050" w:rsidRPr="005D051A">
        <w:rPr>
          <w:i/>
          <w:iCs/>
          <w:color w:val="auto"/>
        </w:rPr>
        <w:t>ing</w:t>
      </w:r>
      <w:r w:rsidR="00FE1ECE" w:rsidRPr="005D051A">
        <w:rPr>
          <w:i/>
          <w:iCs/>
          <w:color w:val="auto"/>
        </w:rPr>
        <w:t xml:space="preserve"> in line with their respective missions.” </w:t>
      </w:r>
    </w:p>
    <w:p w14:paraId="4F580134" w14:textId="77777777" w:rsidR="00EF351A" w:rsidRDefault="00EF351A" w:rsidP="000C0C65">
      <w:pPr>
        <w:spacing w:line="240" w:lineRule="auto"/>
        <w:jc w:val="both"/>
        <w:rPr>
          <w:b/>
          <w:bCs/>
          <w:color w:val="0076D6" w:themeColor="accent1"/>
        </w:rPr>
      </w:pPr>
    </w:p>
    <w:p w14:paraId="6B606251" w14:textId="529CB879" w:rsidR="004D7153" w:rsidRPr="001B2BDA" w:rsidRDefault="00C83070" w:rsidP="001B2BDA">
      <w:pPr>
        <w:spacing w:line="240" w:lineRule="auto"/>
        <w:jc w:val="both"/>
        <w:rPr>
          <w:color w:val="auto"/>
        </w:rPr>
      </w:pPr>
      <w:proofErr w:type="spellStart"/>
      <w:r w:rsidRPr="006E6AC0">
        <w:rPr>
          <w:b/>
          <w:bCs/>
          <w:color w:val="0076D6" w:themeColor="accent1"/>
        </w:rPr>
        <w:lastRenderedPageBreak/>
        <w:t>Dabinder</w:t>
      </w:r>
      <w:proofErr w:type="spellEnd"/>
      <w:r w:rsidRPr="006E6AC0">
        <w:rPr>
          <w:b/>
          <w:bCs/>
          <w:color w:val="0076D6" w:themeColor="accent1"/>
        </w:rPr>
        <w:t xml:space="preserve"> Hutchinson, Director of Finance</w:t>
      </w:r>
      <w:r w:rsidR="001B2BDA" w:rsidRPr="006E6AC0">
        <w:rPr>
          <w:b/>
          <w:bCs/>
          <w:color w:val="0076D6" w:themeColor="accent1"/>
        </w:rPr>
        <w:t xml:space="preserve"> at the</w:t>
      </w:r>
      <w:r w:rsidR="004D7153">
        <w:t xml:space="preserve"> </w:t>
      </w:r>
      <w:r w:rsidR="00EF351A">
        <w:rPr>
          <w:b/>
          <w:bCs/>
          <w:color w:val="0076D6" w:themeColor="accent1"/>
        </w:rPr>
        <w:t xml:space="preserve">National Trust </w:t>
      </w:r>
      <w:r w:rsidR="001B2BDA">
        <w:rPr>
          <w:b/>
          <w:bCs/>
          <w:color w:val="0076D6" w:themeColor="accent1"/>
        </w:rPr>
        <w:t xml:space="preserve">added: </w:t>
      </w:r>
      <w:r w:rsidR="004D7153" w:rsidRPr="004D7153">
        <w:rPr>
          <w:rFonts w:asciiTheme="majorHAnsi" w:hAnsiTheme="majorHAnsi" w:cstheme="majorHAnsi"/>
          <w:i/>
          <w:iCs/>
          <w:szCs w:val="20"/>
        </w:rPr>
        <w:t>“</w:t>
      </w:r>
      <w:r w:rsidR="004D7153" w:rsidRPr="001138FB">
        <w:rPr>
          <w:rFonts w:asciiTheme="majorHAnsi" w:hAnsiTheme="majorHAnsi" w:cstheme="majorHAnsi"/>
          <w:i/>
          <w:iCs/>
          <w:color w:val="auto"/>
          <w:szCs w:val="20"/>
        </w:rPr>
        <w:t>As Europe’s largest conservation charity, the National Trust exists to protect nature, beauty and history for everyone, forever. Our environmental values are important in everything we do, including managing our investment portfolio – something that is crucial to ensuring we are able to generate vital funds to fulfil our charitable purpose. We are delighted that we have been able to collaborate with LGIM to co-create this new strategy with our required fossil fuel exclusions, and LGIM’s wider engagement programme with companies, to enable the development of more climate friendly investment portfolios to support the climate transition and our race against climate change.”</w:t>
      </w:r>
    </w:p>
    <w:p w14:paraId="7395A73B" w14:textId="77777777" w:rsidR="00B227CC" w:rsidRDefault="00B227CC" w:rsidP="000C0C65">
      <w:pPr>
        <w:pStyle w:val="NotestoEditorsHeading"/>
        <w:spacing w:after="0"/>
        <w:jc w:val="both"/>
        <w:rPr>
          <w:b w:val="0"/>
          <w:color w:val="auto"/>
          <w:sz w:val="20"/>
        </w:rPr>
      </w:pPr>
    </w:p>
    <w:p w14:paraId="6DA9C85C" w14:textId="77777777" w:rsidR="00226541" w:rsidRDefault="00226541" w:rsidP="00226541">
      <w:pPr>
        <w:jc w:val="center"/>
      </w:pPr>
      <w:r>
        <w:rPr>
          <w:rFonts w:cstheme="minorHAnsi"/>
          <w:b/>
          <w:color w:val="000000" w:themeColor="text1"/>
          <w:sz w:val="22"/>
        </w:rPr>
        <w:t>- ENDS -</w:t>
      </w:r>
    </w:p>
    <w:p w14:paraId="6F0A8B31" w14:textId="77777777" w:rsidR="00253FE6" w:rsidRPr="00253FE6" w:rsidRDefault="00253FE6" w:rsidP="00253FE6">
      <w:pPr>
        <w:spacing w:before="90" w:line="240" w:lineRule="auto"/>
        <w:rPr>
          <w:rFonts w:ascii="Times New Roman" w:eastAsia="Times New Roman" w:hAnsi="Times New Roman" w:cs="Times New Roman"/>
          <w:color w:val="auto"/>
          <w:sz w:val="24"/>
          <w:szCs w:val="24"/>
          <w:lang w:eastAsia="en-GB"/>
        </w:rPr>
      </w:pPr>
      <w:r w:rsidRPr="00253FE6">
        <w:rPr>
          <w:rFonts w:eastAsiaTheme="minorEastAsia" w:hAnsi="Arial"/>
          <w:b/>
          <w:bCs/>
          <w:color w:val="000000" w:themeColor="text1"/>
          <w:kern w:val="24"/>
          <w:sz w:val="18"/>
          <w:szCs w:val="18"/>
          <w:lang w:eastAsia="en-GB"/>
        </w:rPr>
        <w:t>Key Risk Warnings</w:t>
      </w:r>
    </w:p>
    <w:p w14:paraId="20D4D0CE" w14:textId="20018706" w:rsidR="00253FE6" w:rsidRPr="00253FE6" w:rsidRDefault="00253FE6" w:rsidP="005F1461">
      <w:pPr>
        <w:spacing w:before="90" w:line="240" w:lineRule="auto"/>
        <w:jc w:val="both"/>
        <w:rPr>
          <w:rFonts w:ascii="Times New Roman" w:eastAsia="Times New Roman" w:hAnsi="Times New Roman" w:cs="Times New Roman"/>
          <w:color w:val="auto"/>
          <w:sz w:val="24"/>
          <w:szCs w:val="24"/>
          <w:lang w:eastAsia="en-GB"/>
        </w:rPr>
      </w:pPr>
      <w:r w:rsidRPr="00253FE6">
        <w:rPr>
          <w:rFonts w:eastAsiaTheme="minorEastAsia" w:hAnsi="Arial"/>
          <w:color w:val="000000" w:themeColor="text1"/>
          <w:kern w:val="24"/>
          <w:szCs w:val="20"/>
          <w:lang w:eastAsia="en-GB"/>
        </w:rPr>
        <w:t xml:space="preserve">The value of investments and the income from them can go down as well as up and you may not get back the amount invested.  Past performance is not a guide to future performance. The details contained here are for information purposes only and do not constitute investment advice or a recommendation or offer to buy or sell any security.  The information above is provided on a general basis and does not take into account any individual investor’s circumstances.  Any views expressed are those of LGIM as at the date of publication. Not for distribution to any person resident in any jurisdiction where such distribution would be contrary to local law or regulation. Please refer to the fund offering documents which can be found at  </w:t>
      </w:r>
      <w:hyperlink r:id="rId13" w:anchor="Literature" w:tgtFrame="_blank" w:tooltip="https://fundcentres.lgim.com/en/uk/institutional/fund-centre/unit-trust/future-world-esg-developed-fossil-fuel-exclusions-index-fund/#literature" w:history="1">
        <w:r w:rsidR="001138FB">
          <w:rPr>
            <w:rStyle w:val="Hyperlink"/>
          </w:rPr>
          <w:t>Future World ESG Developed Fossil Fuel Exclusions Index - LGIM Fund Centre</w:t>
        </w:r>
      </w:hyperlink>
      <w:r w:rsidR="001138FB">
        <w:rPr>
          <w:rStyle w:val="ui-provider"/>
        </w:rPr>
        <w:t>.</w:t>
      </w:r>
      <w:r w:rsidR="005F1461">
        <w:rPr>
          <w:rStyle w:val="ui-provider"/>
        </w:rPr>
        <w:t xml:space="preserve"> </w:t>
      </w:r>
      <w:r w:rsidRPr="00253FE6">
        <w:rPr>
          <w:rFonts w:eastAsiaTheme="minorEastAsia" w:hAnsi="Arial"/>
          <w:color w:val="000000" w:themeColor="text1"/>
          <w:kern w:val="24"/>
          <w:szCs w:val="20"/>
          <w:lang w:eastAsia="en-GB"/>
        </w:rPr>
        <w:t xml:space="preserve">This financial promotion is issued by Legal &amp; General Investment Management Ltd. Registered in England and Wales No. 02091894. Registered office: One Coleman Street, London EC2R 5AA. Authorised and regulated by the Financial Conduct Authority. </w:t>
      </w:r>
    </w:p>
    <w:p w14:paraId="79578402" w14:textId="77777777" w:rsidR="004C383D" w:rsidRDefault="004C383D" w:rsidP="000C0C65">
      <w:pPr>
        <w:pStyle w:val="NotestoEditorsHeading"/>
        <w:spacing w:after="0"/>
        <w:jc w:val="both"/>
      </w:pPr>
    </w:p>
    <w:p w14:paraId="6CC636D8" w14:textId="6D232BE3" w:rsidR="007A6D88" w:rsidRDefault="009D0E5B" w:rsidP="000C0C65">
      <w:pPr>
        <w:pStyle w:val="NotestoEditorsHeading"/>
        <w:spacing w:after="0"/>
        <w:jc w:val="both"/>
      </w:pPr>
      <w:r>
        <w:t>Notes to editors</w:t>
      </w:r>
    </w:p>
    <w:p w14:paraId="115F16DF" w14:textId="77777777" w:rsidR="007A6D88" w:rsidRPr="007A6D88" w:rsidRDefault="007A6D88" w:rsidP="001138FB">
      <w:pPr>
        <w:pStyle w:val="NotestoEditorsHeading"/>
        <w:spacing w:after="0" w:line="240" w:lineRule="auto"/>
        <w:jc w:val="both"/>
      </w:pPr>
    </w:p>
    <w:p w14:paraId="4439D449" w14:textId="18220929" w:rsidR="00D3406C" w:rsidRPr="007268C6" w:rsidRDefault="00D3406C" w:rsidP="001138FB">
      <w:pPr>
        <w:pStyle w:val="NoSpacing"/>
        <w:jc w:val="both"/>
        <w:rPr>
          <w:rFonts w:asciiTheme="majorHAnsi" w:eastAsia="DengXian" w:hAnsiTheme="majorHAnsi" w:cstheme="majorBidi"/>
          <w:b/>
          <w:bCs/>
          <w:color w:val="0076D6" w:themeColor="accent1"/>
          <w:sz w:val="20"/>
          <w:szCs w:val="20"/>
          <w:lang w:eastAsia="en-US"/>
        </w:rPr>
      </w:pPr>
      <w:r w:rsidRPr="00C86609">
        <w:rPr>
          <w:rFonts w:asciiTheme="majorHAnsi" w:eastAsia="DengXian" w:hAnsiTheme="majorHAnsi" w:cstheme="majorBidi"/>
          <w:b/>
          <w:bCs/>
          <w:color w:val="0076D6" w:themeColor="accent1"/>
          <w:sz w:val="20"/>
          <w:szCs w:val="20"/>
          <w:lang w:eastAsia="en-US"/>
        </w:rPr>
        <w:t>Further information:</w:t>
      </w:r>
    </w:p>
    <w:p w14:paraId="65BF110C" w14:textId="77777777" w:rsidR="007A6D88" w:rsidRPr="00537A91" w:rsidRDefault="007A6D88" w:rsidP="001138FB">
      <w:pPr>
        <w:kinsoku w:val="0"/>
        <w:overflowPunct w:val="0"/>
        <w:spacing w:line="240" w:lineRule="auto"/>
        <w:ind w:right="-31"/>
        <w:jc w:val="both"/>
        <w:rPr>
          <w:b/>
          <w:sz w:val="18"/>
          <w:szCs w:val="18"/>
        </w:rPr>
      </w:pPr>
      <w:r w:rsidRPr="00537A91">
        <w:rPr>
          <w:b/>
          <w:sz w:val="18"/>
          <w:szCs w:val="18"/>
        </w:rPr>
        <w:t>Andrew Gates</w:t>
      </w:r>
    </w:p>
    <w:p w14:paraId="6DFDE973" w14:textId="77777777" w:rsidR="007A6D88" w:rsidRPr="00CA60F5" w:rsidRDefault="007A6D88" w:rsidP="001138FB">
      <w:pPr>
        <w:kinsoku w:val="0"/>
        <w:overflowPunct w:val="0"/>
        <w:spacing w:line="240" w:lineRule="auto"/>
        <w:ind w:right="-31"/>
        <w:jc w:val="both"/>
        <w:rPr>
          <w:bCs/>
          <w:color w:val="auto"/>
          <w:sz w:val="18"/>
          <w:szCs w:val="18"/>
        </w:rPr>
      </w:pPr>
      <w:r w:rsidRPr="00CA60F5">
        <w:rPr>
          <w:bCs/>
          <w:color w:val="auto"/>
          <w:sz w:val="18"/>
          <w:szCs w:val="18"/>
        </w:rPr>
        <w:t xml:space="preserve">Senior Communications Manager </w:t>
      </w:r>
    </w:p>
    <w:p w14:paraId="40F1D6CA" w14:textId="77777777" w:rsidR="007A6D88" w:rsidRPr="00CA60F5" w:rsidRDefault="007A6D88" w:rsidP="001138FB">
      <w:pPr>
        <w:kinsoku w:val="0"/>
        <w:overflowPunct w:val="0"/>
        <w:spacing w:line="240" w:lineRule="auto"/>
        <w:ind w:right="-31"/>
        <w:jc w:val="both"/>
        <w:rPr>
          <w:bCs/>
          <w:color w:val="auto"/>
          <w:sz w:val="18"/>
          <w:szCs w:val="18"/>
        </w:rPr>
      </w:pPr>
      <w:r w:rsidRPr="00CA60F5" w:rsidDel="00836F1A">
        <w:rPr>
          <w:rFonts w:ascii="Wingdings 2" w:eastAsia="Wingdings 2" w:hAnsi="Wingdings 2" w:cs="Wingdings 2"/>
          <w:color w:val="auto"/>
          <w:sz w:val="18"/>
          <w:szCs w:val="18"/>
        </w:rPr>
        <w:sym w:font="Wingdings 2" w:char="F028"/>
      </w:r>
      <w:r w:rsidRPr="00CA60F5">
        <w:rPr>
          <w:bCs/>
          <w:color w:val="auto"/>
          <w:sz w:val="18"/>
          <w:szCs w:val="18"/>
        </w:rPr>
        <w:t xml:space="preserve"> 0203 124 4363</w:t>
      </w:r>
    </w:p>
    <w:p w14:paraId="18C9E085" w14:textId="77777777" w:rsidR="007A6D88" w:rsidRPr="00537A91" w:rsidRDefault="007A6D88" w:rsidP="001138FB">
      <w:pPr>
        <w:kinsoku w:val="0"/>
        <w:overflowPunct w:val="0"/>
        <w:spacing w:line="240" w:lineRule="auto"/>
        <w:ind w:right="-31"/>
        <w:jc w:val="both"/>
        <w:rPr>
          <w:b/>
          <w:bCs/>
          <w:sz w:val="18"/>
          <w:szCs w:val="18"/>
        </w:rPr>
      </w:pPr>
      <w:r w:rsidRPr="00537A91">
        <w:rPr>
          <w:rFonts w:ascii="Wingdings" w:eastAsia="Wingdings" w:hAnsi="Wingdings" w:cs="Wingdings"/>
          <w:bCs/>
          <w:sz w:val="18"/>
          <w:szCs w:val="18"/>
        </w:rPr>
        <w:t>*</w:t>
      </w:r>
      <w:r w:rsidRPr="00537A91">
        <w:rPr>
          <w:bCs/>
          <w:sz w:val="18"/>
          <w:szCs w:val="18"/>
        </w:rPr>
        <w:t xml:space="preserve">  </w:t>
      </w:r>
      <w:hyperlink r:id="rId14" w:history="1">
        <w:r w:rsidRPr="00537A91">
          <w:rPr>
            <w:rStyle w:val="Hyperlink"/>
            <w:bCs/>
            <w:sz w:val="18"/>
            <w:szCs w:val="20"/>
          </w:rPr>
          <w:t>LGIMprteam@lgim.com</w:t>
        </w:r>
      </w:hyperlink>
      <w:r w:rsidRPr="00537A91">
        <w:rPr>
          <w:b/>
          <w:bCs/>
          <w:sz w:val="18"/>
          <w:szCs w:val="18"/>
        </w:rPr>
        <w:t xml:space="preserve"> </w:t>
      </w:r>
    </w:p>
    <w:p w14:paraId="13B71FB1" w14:textId="77777777" w:rsidR="007A6D88" w:rsidRPr="00537A91" w:rsidRDefault="007A6D88" w:rsidP="001138FB">
      <w:pPr>
        <w:kinsoku w:val="0"/>
        <w:overflowPunct w:val="0"/>
        <w:spacing w:line="240" w:lineRule="auto"/>
        <w:ind w:right="-31"/>
        <w:jc w:val="both"/>
        <w:rPr>
          <w:sz w:val="18"/>
          <w:szCs w:val="18"/>
        </w:rPr>
      </w:pPr>
      <w:r w:rsidRPr="00537A91">
        <w:rPr>
          <w:rFonts w:ascii="Wingdings" w:eastAsia="Wingdings" w:hAnsi="Wingdings" w:cs="Wingdings"/>
          <w:bCs/>
          <w:sz w:val="18"/>
          <w:szCs w:val="18"/>
        </w:rPr>
        <w:t>8</w:t>
      </w:r>
      <w:r w:rsidRPr="00537A91">
        <w:rPr>
          <w:bCs/>
          <w:sz w:val="18"/>
          <w:szCs w:val="18"/>
        </w:rPr>
        <w:t xml:space="preserve"> </w:t>
      </w:r>
      <w:hyperlink r:id="rId15" w:history="1">
        <w:r w:rsidRPr="00537A91">
          <w:rPr>
            <w:rStyle w:val="Hyperlink"/>
            <w:bCs/>
            <w:sz w:val="18"/>
            <w:szCs w:val="20"/>
          </w:rPr>
          <w:t>www.lgim.com</w:t>
        </w:r>
      </w:hyperlink>
    </w:p>
    <w:p w14:paraId="734786D0" w14:textId="77777777" w:rsidR="007A6D88" w:rsidRPr="00537A91" w:rsidRDefault="007A6D88" w:rsidP="001138FB">
      <w:pPr>
        <w:kinsoku w:val="0"/>
        <w:overflowPunct w:val="0"/>
        <w:spacing w:line="240" w:lineRule="auto"/>
        <w:ind w:right="-31"/>
        <w:jc w:val="both"/>
        <w:rPr>
          <w:b/>
          <w:sz w:val="18"/>
          <w:szCs w:val="18"/>
        </w:rPr>
      </w:pPr>
    </w:p>
    <w:p w14:paraId="1A0BDEA3" w14:textId="77777777" w:rsidR="007A6D88" w:rsidRPr="00537A91" w:rsidRDefault="007A6D88" w:rsidP="001138FB">
      <w:pPr>
        <w:kinsoku w:val="0"/>
        <w:overflowPunct w:val="0"/>
        <w:spacing w:line="240" w:lineRule="auto"/>
        <w:ind w:right="-31"/>
        <w:jc w:val="both"/>
        <w:rPr>
          <w:b/>
          <w:sz w:val="18"/>
          <w:szCs w:val="18"/>
        </w:rPr>
      </w:pPr>
      <w:r w:rsidRPr="00537A91">
        <w:rPr>
          <w:b/>
          <w:sz w:val="18"/>
          <w:szCs w:val="18"/>
        </w:rPr>
        <w:t>Will Throp</w:t>
      </w:r>
    </w:p>
    <w:p w14:paraId="5468DD78" w14:textId="77777777" w:rsidR="007A6D88" w:rsidRPr="00CA60F5" w:rsidRDefault="007A6D88" w:rsidP="001138FB">
      <w:pPr>
        <w:kinsoku w:val="0"/>
        <w:overflowPunct w:val="0"/>
        <w:spacing w:line="240" w:lineRule="auto"/>
        <w:ind w:right="-31"/>
        <w:jc w:val="both"/>
        <w:rPr>
          <w:bCs/>
          <w:color w:val="auto"/>
          <w:sz w:val="18"/>
          <w:szCs w:val="18"/>
          <w:lang w:val="pt-BR"/>
        </w:rPr>
      </w:pPr>
      <w:r w:rsidRPr="00CA60F5">
        <w:rPr>
          <w:bCs/>
          <w:color w:val="auto"/>
          <w:sz w:val="18"/>
          <w:szCs w:val="18"/>
          <w:lang w:val="pt-BR"/>
        </w:rPr>
        <w:t>Senior PR Executive</w:t>
      </w:r>
    </w:p>
    <w:p w14:paraId="56051EA8" w14:textId="77777777" w:rsidR="007A6D88" w:rsidRPr="00CA60F5" w:rsidRDefault="007A6D88" w:rsidP="001138FB">
      <w:pPr>
        <w:kinsoku w:val="0"/>
        <w:overflowPunct w:val="0"/>
        <w:spacing w:line="240" w:lineRule="auto"/>
        <w:ind w:right="-31"/>
        <w:jc w:val="both"/>
        <w:rPr>
          <w:bCs/>
          <w:color w:val="auto"/>
          <w:sz w:val="18"/>
          <w:szCs w:val="18"/>
          <w:lang w:val="pt-BR"/>
        </w:rPr>
      </w:pPr>
      <w:r w:rsidRPr="00CA60F5" w:rsidDel="00836F1A">
        <w:rPr>
          <w:rFonts w:ascii="Wingdings 2" w:eastAsia="Wingdings 2" w:hAnsi="Wingdings 2" w:cs="Wingdings 2"/>
          <w:color w:val="auto"/>
          <w:sz w:val="18"/>
          <w:szCs w:val="18"/>
        </w:rPr>
        <w:sym w:font="Wingdings 2" w:char="F028"/>
      </w:r>
      <w:r w:rsidRPr="00CA60F5">
        <w:rPr>
          <w:bCs/>
          <w:color w:val="auto"/>
          <w:sz w:val="18"/>
          <w:szCs w:val="18"/>
          <w:lang w:val="pt-BR"/>
        </w:rPr>
        <w:t xml:space="preserve"> 07791 899779</w:t>
      </w:r>
    </w:p>
    <w:p w14:paraId="1D75F99C" w14:textId="77777777" w:rsidR="007A6D88" w:rsidRPr="00031B7F" w:rsidRDefault="007A6D88" w:rsidP="001138FB">
      <w:pPr>
        <w:kinsoku w:val="0"/>
        <w:overflowPunct w:val="0"/>
        <w:spacing w:line="240" w:lineRule="auto"/>
        <w:ind w:right="-31"/>
        <w:jc w:val="both"/>
        <w:rPr>
          <w:rStyle w:val="Hyperlink"/>
          <w:sz w:val="18"/>
          <w:szCs w:val="20"/>
          <w:lang w:val="pt-BR"/>
        </w:rPr>
      </w:pPr>
      <w:r w:rsidRPr="00537A91" w:rsidDel="00836F1A">
        <w:rPr>
          <w:rFonts w:ascii="Wingdings" w:eastAsia="Wingdings" w:hAnsi="Wingdings" w:cs="Wingdings"/>
          <w:sz w:val="18"/>
          <w:szCs w:val="18"/>
        </w:rPr>
        <w:sym w:font="Wingdings" w:char="F02A"/>
      </w:r>
      <w:r w:rsidRPr="00031B7F">
        <w:rPr>
          <w:bCs/>
          <w:sz w:val="18"/>
          <w:szCs w:val="18"/>
          <w:lang w:val="pt-BR"/>
        </w:rPr>
        <w:t xml:space="preserve"> </w:t>
      </w:r>
      <w:r w:rsidRPr="00031B7F">
        <w:rPr>
          <w:rStyle w:val="Hyperlink"/>
          <w:sz w:val="18"/>
          <w:szCs w:val="20"/>
          <w:lang w:val="pt-BR"/>
        </w:rPr>
        <w:t>LGIMprteam@lgim.com</w:t>
      </w:r>
    </w:p>
    <w:p w14:paraId="51F5A2B3" w14:textId="77777777" w:rsidR="007A6D88" w:rsidRPr="00537A91" w:rsidRDefault="00A87144" w:rsidP="001138FB">
      <w:pPr>
        <w:kinsoku w:val="0"/>
        <w:overflowPunct w:val="0"/>
        <w:spacing w:line="240" w:lineRule="auto"/>
        <w:ind w:right="-31"/>
        <w:jc w:val="both"/>
        <w:rPr>
          <w:color w:val="0563C1" w:themeColor="hyperlink"/>
          <w:sz w:val="18"/>
          <w:szCs w:val="20"/>
          <w:u w:val="single"/>
        </w:rPr>
      </w:pPr>
      <w:hyperlink r:id="rId16" w:history="1">
        <w:r w:rsidR="007A6D88" w:rsidRPr="00537A91">
          <w:rPr>
            <w:rStyle w:val="Hyperlink"/>
            <w:sz w:val="18"/>
            <w:szCs w:val="20"/>
          </w:rPr>
          <w:t>www.lgim.com</w:t>
        </w:r>
      </w:hyperlink>
    </w:p>
    <w:p w14:paraId="4EEDD40B" w14:textId="77777777" w:rsidR="00D3406C" w:rsidRDefault="00D3406C" w:rsidP="000C0C65">
      <w:pPr>
        <w:kinsoku w:val="0"/>
        <w:overflowPunct w:val="0"/>
        <w:spacing w:line="276" w:lineRule="auto"/>
        <w:ind w:right="-31"/>
        <w:jc w:val="both"/>
        <w:rPr>
          <w:rStyle w:val="Hyperlink"/>
        </w:rPr>
      </w:pPr>
    </w:p>
    <w:p w14:paraId="764C4DC6" w14:textId="6BF11112" w:rsidR="00BA65BE" w:rsidRDefault="00BA65BE" w:rsidP="005F1461">
      <w:pPr>
        <w:jc w:val="both"/>
        <w:rPr>
          <w:rFonts w:eastAsia="Trebuchet MS" w:cs="Arial"/>
          <w:b/>
          <w:bCs/>
          <w:color w:val="auto"/>
          <w:szCs w:val="20"/>
        </w:rPr>
      </w:pPr>
      <w:r w:rsidRPr="005F1461">
        <w:rPr>
          <w:rFonts w:eastAsia="Trebuchet MS" w:cs="Arial"/>
          <w:b/>
          <w:bCs/>
          <w:color w:val="auto"/>
          <w:szCs w:val="20"/>
        </w:rPr>
        <w:t>About Legal &amp; General Investment Management (LGIM)</w:t>
      </w:r>
    </w:p>
    <w:p w14:paraId="1A28C30C" w14:textId="77777777" w:rsidR="005F1461" w:rsidRPr="005F1461" w:rsidRDefault="005F1461" w:rsidP="005F1461">
      <w:pPr>
        <w:jc w:val="both"/>
        <w:rPr>
          <w:rFonts w:eastAsia="Trebuchet MS" w:cs="Arial"/>
          <w:b/>
          <w:bCs/>
          <w:color w:val="auto"/>
          <w:szCs w:val="20"/>
        </w:rPr>
      </w:pPr>
    </w:p>
    <w:p w14:paraId="6850A6B4" w14:textId="77777777" w:rsidR="00BA65BE" w:rsidRPr="005F1461" w:rsidRDefault="00BA65BE" w:rsidP="005F1461">
      <w:pPr>
        <w:jc w:val="both"/>
        <w:rPr>
          <w:rFonts w:eastAsia="Trebuchet MS" w:cs="Arial"/>
          <w:color w:val="auto"/>
          <w:szCs w:val="20"/>
        </w:rPr>
      </w:pPr>
      <w:r w:rsidRPr="005F1461">
        <w:rPr>
          <w:rFonts w:eastAsia="Trebuchet MS" w:cs="Arial"/>
          <w:color w:val="auto"/>
          <w:szCs w:val="20"/>
        </w:rPr>
        <w:t>LGIM is one of Europe’s largest asset managers and a major global investor, with total assets under management of £1.2 trillion</w:t>
      </w:r>
      <w:r w:rsidRPr="005F1461">
        <w:rPr>
          <w:rFonts w:eastAsia="Trebuchet MS" w:cs="Arial"/>
          <w:color w:val="auto"/>
          <w:szCs w:val="20"/>
          <w:vertAlign w:val="superscript"/>
        </w:rPr>
        <w:footnoteReference w:id="4"/>
      </w:r>
      <w:r w:rsidRPr="005F1461">
        <w:rPr>
          <w:rFonts w:eastAsia="Trebuchet MS" w:cs="Arial"/>
          <w:color w:val="auto"/>
          <w:szCs w:val="20"/>
        </w:rPr>
        <w:t xml:space="preserve">  ($1.4tn, €1.4tn, CHF 1.4tn). We work with a wide range of global clients, including pension schemes, sovereign wealth funds, fund distributors and retail investors.</w:t>
      </w:r>
    </w:p>
    <w:p w14:paraId="7918384E" w14:textId="77777777" w:rsidR="00BA65BE" w:rsidRPr="005F1461" w:rsidRDefault="00BA65BE" w:rsidP="005F1461">
      <w:pPr>
        <w:jc w:val="both"/>
        <w:rPr>
          <w:rFonts w:eastAsia="Trebuchet MS" w:cs="Arial"/>
          <w:color w:val="auto"/>
          <w:szCs w:val="20"/>
        </w:rPr>
      </w:pPr>
    </w:p>
    <w:p w14:paraId="3134FE46" w14:textId="77777777" w:rsidR="00BA65BE" w:rsidRPr="005F1461" w:rsidRDefault="00BA65BE" w:rsidP="005F1461">
      <w:pPr>
        <w:jc w:val="both"/>
        <w:rPr>
          <w:rFonts w:eastAsia="Trebuchet MS" w:cs="Arial"/>
          <w:color w:val="auto"/>
          <w:szCs w:val="20"/>
        </w:rPr>
      </w:pPr>
      <w:r w:rsidRPr="005F1461">
        <w:rPr>
          <w:rFonts w:eastAsia="Trebuchet MS" w:cs="Arial"/>
          <w:color w:val="auto"/>
          <w:szCs w:val="20"/>
        </w:rPr>
        <w:t>For more than 50 years, we have built our business through understanding what matters most to our clients and transforming this insight into valuable, accessible investment products and solutions. We provide investment expertise across the full spectrum of asset classes including fixed income, equities, commercial property, and cash. Our capabilities range from index-tracking and active strategies to liquidity management and liability-based risk management solutions.</w:t>
      </w:r>
    </w:p>
    <w:p w14:paraId="0D3576F2" w14:textId="0486C9DB" w:rsidR="007A6D88" w:rsidRPr="005F1461" w:rsidRDefault="007A6D88" w:rsidP="005F1461">
      <w:pPr>
        <w:kinsoku w:val="0"/>
        <w:overflowPunct w:val="0"/>
        <w:spacing w:line="276" w:lineRule="auto"/>
        <w:ind w:right="-31"/>
        <w:jc w:val="both"/>
        <w:rPr>
          <w:b/>
          <w:color w:val="auto"/>
          <w:szCs w:val="20"/>
        </w:rPr>
      </w:pPr>
    </w:p>
    <w:p w14:paraId="2A9A7988" w14:textId="28CF5F3B" w:rsidR="00222455" w:rsidRDefault="001B2BDA" w:rsidP="005F1461">
      <w:pPr>
        <w:pStyle w:val="NoSpacing"/>
        <w:jc w:val="both"/>
        <w:rPr>
          <w:rFonts w:asciiTheme="minorHAnsi" w:hAnsiTheme="minorHAnsi" w:cstheme="minorHAnsi"/>
          <w:b/>
          <w:bCs/>
          <w:sz w:val="20"/>
          <w:szCs w:val="20"/>
        </w:rPr>
      </w:pPr>
      <w:r w:rsidRPr="005F1461">
        <w:rPr>
          <w:rFonts w:asciiTheme="minorHAnsi" w:hAnsiTheme="minorHAnsi" w:cstheme="minorHAnsi"/>
          <w:b/>
          <w:bCs/>
          <w:sz w:val="20"/>
          <w:szCs w:val="20"/>
        </w:rPr>
        <w:t>About The National Trust</w:t>
      </w:r>
    </w:p>
    <w:p w14:paraId="368512EE" w14:textId="77777777" w:rsidR="005F1461" w:rsidRPr="005F1461" w:rsidRDefault="005F1461" w:rsidP="005F1461">
      <w:pPr>
        <w:pStyle w:val="NoSpacing"/>
        <w:jc w:val="both"/>
        <w:rPr>
          <w:rFonts w:asciiTheme="minorHAnsi" w:hAnsiTheme="minorHAnsi" w:cstheme="minorHAnsi"/>
          <w:b/>
          <w:bCs/>
          <w:sz w:val="20"/>
          <w:szCs w:val="20"/>
        </w:rPr>
      </w:pPr>
    </w:p>
    <w:p w14:paraId="643FC7DC" w14:textId="713F75E3" w:rsidR="00222455" w:rsidRPr="005F1461" w:rsidRDefault="00222455" w:rsidP="005F1461">
      <w:pPr>
        <w:overflowPunct w:val="0"/>
        <w:spacing w:after="240"/>
        <w:jc w:val="both"/>
        <w:rPr>
          <w:rFonts w:asciiTheme="majorHAnsi" w:hAnsiTheme="majorHAnsi" w:cstheme="majorHAnsi"/>
          <w:color w:val="auto"/>
          <w:szCs w:val="20"/>
          <w:lang w:val="en-US"/>
        </w:rPr>
      </w:pPr>
      <w:r w:rsidRPr="005F1461">
        <w:rPr>
          <w:rFonts w:asciiTheme="majorHAnsi" w:hAnsiTheme="majorHAnsi" w:cstheme="majorHAnsi"/>
          <w:color w:val="auto"/>
          <w:szCs w:val="20"/>
          <w:lang w:val="en-US"/>
        </w:rPr>
        <w:t>The National Trust is a conservation charity founded in 1895 by three people: Octavia Hill, Sir Robert Hunter and Hardwicke Rawnsley, who saw the importance of the nation's heritage and open spaces and wanted to preserve them for everyone to enjoy. Today, across England, Wales and Northern Ireland, we continue to look after places so people and nature can thrive.</w:t>
      </w:r>
    </w:p>
    <w:p w14:paraId="20072459" w14:textId="61AF7C18" w:rsidR="00811871" w:rsidRPr="005F1461" w:rsidRDefault="00222455" w:rsidP="005F1461">
      <w:pPr>
        <w:overflowPunct w:val="0"/>
        <w:spacing w:after="240"/>
        <w:jc w:val="both"/>
        <w:rPr>
          <w:rFonts w:asciiTheme="majorHAnsi" w:hAnsiTheme="majorHAnsi" w:cstheme="majorHAnsi"/>
          <w:color w:val="auto"/>
          <w:szCs w:val="20"/>
          <w:lang w:val="en-US"/>
        </w:rPr>
      </w:pPr>
      <w:r w:rsidRPr="005F1461">
        <w:rPr>
          <w:rFonts w:asciiTheme="majorHAnsi" w:hAnsiTheme="majorHAnsi" w:cstheme="majorHAnsi"/>
          <w:color w:val="auto"/>
          <w:szCs w:val="20"/>
          <w:lang w:val="en-US"/>
        </w:rPr>
        <w:t>Entirely independent of Government, the National Trust cares for more than 250,000 hectares of countryside, 780 miles of coastline and 500 historic properties, gardens and nature reserves.</w:t>
      </w:r>
      <w:bookmarkEnd w:id="0"/>
      <w:bookmarkEnd w:id="1"/>
      <w:bookmarkEnd w:id="2"/>
    </w:p>
    <w:sectPr w:rsidR="00811871" w:rsidRPr="005F1461" w:rsidSect="00046FD7">
      <w:footerReference w:type="default" r:id="rId17"/>
      <w:headerReference w:type="first" r:id="rId18"/>
      <w:footerReference w:type="first" r:id="rId19"/>
      <w:pgSz w:w="11906" w:h="16838" w:code="9"/>
      <w:pgMar w:top="907" w:right="907" w:bottom="1418" w:left="90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C134" w14:textId="77777777" w:rsidR="00BB3929" w:rsidRDefault="00BB3929" w:rsidP="002D4B24">
      <w:pPr>
        <w:spacing w:line="240" w:lineRule="auto"/>
      </w:pPr>
      <w:r>
        <w:separator/>
      </w:r>
    </w:p>
  </w:endnote>
  <w:endnote w:type="continuationSeparator" w:id="0">
    <w:p w14:paraId="1618C3ED" w14:textId="77777777" w:rsidR="00BB3929" w:rsidRDefault="00BB3929" w:rsidP="002D4B24">
      <w:pPr>
        <w:spacing w:line="240" w:lineRule="auto"/>
      </w:pPr>
      <w:r>
        <w:continuationSeparator/>
      </w:r>
    </w:p>
  </w:endnote>
  <w:endnote w:type="continuationNotice" w:id="1">
    <w:p w14:paraId="42F98669" w14:textId="77777777" w:rsidR="00BB3929" w:rsidRDefault="00BB39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yon Display Bold">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FBBC" w14:textId="2D7E309D" w:rsidR="00B75C7E" w:rsidRDefault="00B75C7E">
    <w:pPr>
      <w:pStyle w:val="Footer"/>
      <w:jc w:val="right"/>
    </w:pPr>
  </w:p>
  <w:p w14:paraId="4DD72DDB" w14:textId="6E1CF760" w:rsidR="002C3CBD" w:rsidRDefault="002C3CBD" w:rsidP="002C3CBD">
    <w:pPr>
      <w:pStyle w:val="Footer"/>
    </w:pPr>
    <w:r w:rsidRPr="00824D0D">
      <w:rPr>
        <w:szCs w:val="14"/>
      </w:rPr>
      <w:t>Legal &amp; General Investment Management Ltd</w:t>
    </w:r>
    <w:r w:rsidRPr="00824D0D">
      <w:rPr>
        <w:bCs/>
        <w:szCs w:val="14"/>
      </w:rPr>
      <w:t>.</w:t>
    </w:r>
    <w:r w:rsidRPr="00824D0D">
      <w:rPr>
        <w:szCs w:val="14"/>
      </w:rPr>
      <w:t xml:space="preserve"> Registered in England and Wales No. 02091894. Registered office: One Coleman Street, London EC2R 5AA. We are authorised and regulated by the Financial Conduct Authority </w:t>
    </w:r>
  </w:p>
  <w:p w14:paraId="5DFA3F40" w14:textId="77777777" w:rsidR="003B14A2" w:rsidRPr="00824D0D" w:rsidRDefault="003B14A2" w:rsidP="00824D0D">
    <w:pPr>
      <w:pStyle w:val="BoldTex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B4A2" w14:textId="6B08DB6F" w:rsidR="002C3CBD" w:rsidRDefault="002C3CBD" w:rsidP="002C3CBD">
    <w:pPr>
      <w:pStyle w:val="Footer"/>
    </w:pPr>
    <w:r w:rsidRPr="00824D0D">
      <w:rPr>
        <w:szCs w:val="14"/>
      </w:rPr>
      <w:t>Legal &amp; General Investment Management Ltd</w:t>
    </w:r>
    <w:r w:rsidRPr="00824D0D">
      <w:rPr>
        <w:bCs/>
        <w:szCs w:val="14"/>
      </w:rPr>
      <w:t>.</w:t>
    </w:r>
    <w:r w:rsidRPr="00824D0D">
      <w:rPr>
        <w:szCs w:val="14"/>
      </w:rPr>
      <w:t xml:space="preserve"> Registered in England and Wales No. 02091894. Registered office: One Coleman Street, London EC2R 5AA. We are authorised and regulated by the Financial Conduct Authority and the Prudential Regulation Authority</w:t>
    </w:r>
  </w:p>
  <w:p w14:paraId="2C236D13" w14:textId="59DC146F" w:rsidR="002C3CBD" w:rsidRDefault="002C3CBD">
    <w:pPr>
      <w:pStyle w:val="Footer"/>
    </w:pPr>
  </w:p>
  <w:p w14:paraId="0168A7AE" w14:textId="77777777" w:rsidR="00BA0908" w:rsidRDefault="00BA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E1FD" w14:textId="77777777" w:rsidR="00BB3929" w:rsidRDefault="00BB3929" w:rsidP="002D4B24">
      <w:pPr>
        <w:spacing w:line="240" w:lineRule="auto"/>
      </w:pPr>
      <w:r>
        <w:separator/>
      </w:r>
    </w:p>
  </w:footnote>
  <w:footnote w:type="continuationSeparator" w:id="0">
    <w:p w14:paraId="5597C47C" w14:textId="77777777" w:rsidR="00BB3929" w:rsidRDefault="00BB3929" w:rsidP="002D4B24">
      <w:pPr>
        <w:spacing w:line="240" w:lineRule="auto"/>
      </w:pPr>
      <w:r>
        <w:continuationSeparator/>
      </w:r>
    </w:p>
  </w:footnote>
  <w:footnote w:type="continuationNotice" w:id="1">
    <w:p w14:paraId="1ADC1AE0" w14:textId="77777777" w:rsidR="00BB3929" w:rsidRDefault="00BB3929">
      <w:pPr>
        <w:spacing w:line="240" w:lineRule="auto"/>
      </w:pPr>
    </w:p>
  </w:footnote>
  <w:footnote w:id="2">
    <w:p w14:paraId="39AB9F0D" w14:textId="7F0C901C" w:rsidR="00CC5A68" w:rsidRPr="001138FB" w:rsidRDefault="00CC5A68">
      <w:pPr>
        <w:pStyle w:val="FootnoteText"/>
        <w:rPr>
          <w:sz w:val="18"/>
          <w:szCs w:val="18"/>
        </w:rPr>
      </w:pPr>
      <w:r w:rsidRPr="001138FB">
        <w:rPr>
          <w:rStyle w:val="FootnoteReference"/>
          <w:sz w:val="18"/>
          <w:szCs w:val="18"/>
        </w:rPr>
        <w:footnoteRef/>
      </w:r>
      <w:r w:rsidRPr="001138FB">
        <w:rPr>
          <w:sz w:val="18"/>
          <w:szCs w:val="18"/>
        </w:rPr>
        <w:t xml:space="preserve"> At initial launch, the fund will </w:t>
      </w:r>
      <w:r w:rsidR="0011093E" w:rsidRPr="001138FB">
        <w:rPr>
          <w:sz w:val="18"/>
          <w:szCs w:val="18"/>
        </w:rPr>
        <w:t xml:space="preserve">only be </w:t>
      </w:r>
      <w:r w:rsidRPr="001138FB">
        <w:rPr>
          <w:sz w:val="18"/>
          <w:szCs w:val="18"/>
        </w:rPr>
        <w:t>open to professional investors via LGIM</w:t>
      </w:r>
      <w:r w:rsidR="0011093E" w:rsidRPr="001138FB">
        <w:rPr>
          <w:sz w:val="18"/>
          <w:szCs w:val="18"/>
        </w:rPr>
        <w:t>. It will not be available to Retail Investors until a later date.</w:t>
      </w:r>
      <w:r w:rsidRPr="001138FB">
        <w:rPr>
          <w:sz w:val="18"/>
          <w:szCs w:val="18"/>
        </w:rPr>
        <w:t xml:space="preserve"> </w:t>
      </w:r>
    </w:p>
  </w:footnote>
  <w:footnote w:id="3">
    <w:p w14:paraId="4CDD7060" w14:textId="30C8FC81" w:rsidR="00EA11F4" w:rsidRDefault="00EA11F4">
      <w:pPr>
        <w:pStyle w:val="FootnoteText"/>
      </w:pPr>
      <w:r w:rsidRPr="001138FB">
        <w:rPr>
          <w:rStyle w:val="FootnoteReference"/>
          <w:sz w:val="18"/>
          <w:szCs w:val="18"/>
        </w:rPr>
        <w:footnoteRef/>
      </w:r>
      <w:r w:rsidRPr="001138FB">
        <w:rPr>
          <w:sz w:val="18"/>
          <w:szCs w:val="18"/>
        </w:rPr>
        <w:t xml:space="preserve"> </w:t>
      </w:r>
      <w:r w:rsidR="00FE1ECE" w:rsidRPr="001138FB">
        <w:rPr>
          <w:rFonts w:cs="Arial"/>
          <w:color w:val="333333"/>
          <w:sz w:val="18"/>
          <w:szCs w:val="18"/>
        </w:rPr>
        <w:t>Global Divestment Commitments Database 2021</w:t>
      </w:r>
      <w:r w:rsidR="00FE1ECE" w:rsidRPr="001138FB">
        <w:rPr>
          <w:sz w:val="22"/>
          <w:szCs w:val="22"/>
        </w:rPr>
        <w:t xml:space="preserve"> </w:t>
      </w:r>
    </w:p>
  </w:footnote>
  <w:footnote w:id="4">
    <w:p w14:paraId="590B99AC" w14:textId="77777777" w:rsidR="00BA65BE" w:rsidRDefault="00BA65BE" w:rsidP="00BA65BE">
      <w:pPr>
        <w:pStyle w:val="FootnoteText"/>
        <w:jc w:val="both"/>
      </w:pPr>
      <w:r w:rsidRPr="00CC7C6A">
        <w:rPr>
          <w:rStyle w:val="FootnoteReference"/>
          <w:sz w:val="16"/>
          <w:szCs w:val="16"/>
        </w:rPr>
        <w:footnoteRef/>
      </w:r>
      <w:r w:rsidRPr="00CC7C6A">
        <w:rPr>
          <w:sz w:val="16"/>
          <w:szCs w:val="16"/>
        </w:rPr>
        <w:t xml:space="preserve"> LGIM internal data as at 31 December 2022. These figures include assets managed by LGIMA, an SEC Registered Investment Advisor. Data includes derivative 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6DEC" w14:textId="7E3DDDB9" w:rsidR="0025038A" w:rsidRDefault="0025038A" w:rsidP="0025038A">
    <w:pPr>
      <w:pStyle w:val="Heading1"/>
      <w:spacing w:before="0" w:after="0" w:line="240" w:lineRule="auto"/>
      <w:jc w:val="center"/>
      <w:rPr>
        <w:rFonts w:eastAsia="DengXian"/>
        <w:color w:val="0099CC"/>
      </w:rPr>
    </w:pPr>
    <w:r>
      <w:tab/>
    </w:r>
    <w:r>
      <w:tab/>
    </w:r>
  </w:p>
  <w:p w14:paraId="38910FC4" w14:textId="5D247CD6" w:rsidR="003B47A7" w:rsidRDefault="00CA1F84" w:rsidP="00CA1F84">
    <w:pPr>
      <w:pStyle w:val="Header"/>
      <w:tabs>
        <w:tab w:val="clear" w:pos="4513"/>
        <w:tab w:val="clear" w:pos="9026"/>
        <w:tab w:val="left" w:pos="8235"/>
      </w:tabs>
      <w:spacing w:after="1920"/>
    </w:pPr>
    <w:r>
      <w:rPr>
        <w:rFonts w:eastAsia="DengXian"/>
        <w:b/>
        <w:noProof/>
        <w:color w:val="0099CC"/>
      </w:rPr>
      <w:drawing>
        <wp:anchor distT="0" distB="0" distL="114300" distR="114300" simplePos="0" relativeHeight="251662336" behindDoc="0" locked="0" layoutInCell="1" allowOverlap="1" wp14:anchorId="38FFA3D7" wp14:editId="7C883070">
          <wp:simplePos x="0" y="0"/>
          <wp:positionH relativeFrom="margin">
            <wp:posOffset>5181600</wp:posOffset>
          </wp:positionH>
          <wp:positionV relativeFrom="paragraph">
            <wp:posOffset>285115</wp:posOffset>
          </wp:positionV>
          <wp:extent cx="1234440" cy="827405"/>
          <wp:effectExtent l="0" t="0" r="0" b="0"/>
          <wp:wrapSquare wrapText="bothSides"/>
          <wp:docPr id="1269895477" name="Picture 1269895477" descr="A picture containing umbrella, colorfulness,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95477" name="Picture 1269895477" descr="A picture containing umbrella, colorfulness, accessor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27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DB65E"/>
    <w:multiLevelType w:val="hybridMultilevel"/>
    <w:tmpl w:val="0852CB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4CFC9"/>
    <w:multiLevelType w:val="hybridMultilevel"/>
    <w:tmpl w:val="6DAF6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70CB5"/>
    <w:multiLevelType w:val="hybridMultilevel"/>
    <w:tmpl w:val="5D6E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0E8B"/>
    <w:multiLevelType w:val="multilevel"/>
    <w:tmpl w:val="5F2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97295"/>
    <w:multiLevelType w:val="hybridMultilevel"/>
    <w:tmpl w:val="121C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7355E"/>
    <w:multiLevelType w:val="hybridMultilevel"/>
    <w:tmpl w:val="1532A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C4FE6"/>
    <w:multiLevelType w:val="hybridMultilevel"/>
    <w:tmpl w:val="CEDA3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BD7876"/>
    <w:multiLevelType w:val="multilevel"/>
    <w:tmpl w:val="40846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861E7"/>
    <w:multiLevelType w:val="hybridMultilevel"/>
    <w:tmpl w:val="60C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D974"/>
    <w:multiLevelType w:val="hybridMultilevel"/>
    <w:tmpl w:val="DA0B12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5A37C2"/>
    <w:multiLevelType w:val="hybridMultilevel"/>
    <w:tmpl w:val="88A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35BAE"/>
    <w:multiLevelType w:val="hybridMultilevel"/>
    <w:tmpl w:val="D8385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7907D1"/>
    <w:multiLevelType w:val="hybridMultilevel"/>
    <w:tmpl w:val="27CC3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E8446"/>
    <w:multiLevelType w:val="hybridMultilevel"/>
    <w:tmpl w:val="D7844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682E02"/>
    <w:multiLevelType w:val="hybridMultilevel"/>
    <w:tmpl w:val="87C034FC"/>
    <w:lvl w:ilvl="0" w:tplc="66C2AE7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A0508"/>
    <w:multiLevelType w:val="hybridMultilevel"/>
    <w:tmpl w:val="7A98A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A3744"/>
    <w:multiLevelType w:val="hybridMultilevel"/>
    <w:tmpl w:val="EAA6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C3855"/>
    <w:multiLevelType w:val="hybridMultilevel"/>
    <w:tmpl w:val="BF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00368"/>
    <w:multiLevelType w:val="hybridMultilevel"/>
    <w:tmpl w:val="A864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26D77"/>
    <w:multiLevelType w:val="multilevel"/>
    <w:tmpl w:val="652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77D4B"/>
    <w:multiLevelType w:val="hybridMultilevel"/>
    <w:tmpl w:val="DA5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3153C"/>
    <w:multiLevelType w:val="hybridMultilevel"/>
    <w:tmpl w:val="CA7EF55A"/>
    <w:lvl w:ilvl="0" w:tplc="9E3E2D9A">
      <w:start w:val="1"/>
      <w:numFmt w:val="bullet"/>
      <w:pStyle w:val="BulletedTex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B29BF"/>
    <w:multiLevelType w:val="multilevel"/>
    <w:tmpl w:val="8E04CFC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7DE50713"/>
    <w:multiLevelType w:val="hybridMultilevel"/>
    <w:tmpl w:val="0680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001003">
    <w:abstractNumId w:val="21"/>
  </w:num>
  <w:num w:numId="2" w16cid:durableId="1657106803">
    <w:abstractNumId w:val="14"/>
  </w:num>
  <w:num w:numId="3" w16cid:durableId="174616958">
    <w:abstractNumId w:val="5"/>
  </w:num>
  <w:num w:numId="4" w16cid:durableId="134378759">
    <w:abstractNumId w:val="16"/>
  </w:num>
  <w:num w:numId="5" w16cid:durableId="2021929565">
    <w:abstractNumId w:val="13"/>
  </w:num>
  <w:num w:numId="6" w16cid:durableId="670372082">
    <w:abstractNumId w:val="9"/>
  </w:num>
  <w:num w:numId="7" w16cid:durableId="1297491723">
    <w:abstractNumId w:val="1"/>
  </w:num>
  <w:num w:numId="8" w16cid:durableId="1148979449">
    <w:abstractNumId w:val="0"/>
  </w:num>
  <w:num w:numId="9" w16cid:durableId="116684446">
    <w:abstractNumId w:val="8"/>
  </w:num>
  <w:num w:numId="10" w16cid:durableId="1021664949">
    <w:abstractNumId w:val="3"/>
  </w:num>
  <w:num w:numId="11" w16cid:durableId="1488550301">
    <w:abstractNumId w:val="2"/>
  </w:num>
  <w:num w:numId="12" w16cid:durableId="608858538">
    <w:abstractNumId w:val="17"/>
  </w:num>
  <w:num w:numId="13" w16cid:durableId="1723862872">
    <w:abstractNumId w:val="23"/>
  </w:num>
  <w:num w:numId="14" w16cid:durableId="506285792">
    <w:abstractNumId w:val="12"/>
  </w:num>
  <w:num w:numId="15" w16cid:durableId="343871800">
    <w:abstractNumId w:val="15"/>
  </w:num>
  <w:num w:numId="16" w16cid:durableId="104152651">
    <w:abstractNumId w:val="18"/>
  </w:num>
  <w:num w:numId="17" w16cid:durableId="677582942">
    <w:abstractNumId w:val="10"/>
  </w:num>
  <w:num w:numId="18" w16cid:durableId="493688712">
    <w:abstractNumId w:val="22"/>
  </w:num>
  <w:num w:numId="19" w16cid:durableId="1529832801">
    <w:abstractNumId w:val="7"/>
  </w:num>
  <w:num w:numId="20" w16cid:durableId="1373267068">
    <w:abstractNumId w:val="11"/>
  </w:num>
  <w:num w:numId="21" w16cid:durableId="1032193341">
    <w:abstractNumId w:val="6"/>
  </w:num>
  <w:num w:numId="22" w16cid:durableId="1884125999">
    <w:abstractNumId w:val="19"/>
  </w:num>
  <w:num w:numId="23" w16cid:durableId="648286886">
    <w:abstractNumId w:val="4"/>
  </w:num>
  <w:num w:numId="24" w16cid:durableId="122783521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0D"/>
    <w:rsid w:val="000017BA"/>
    <w:rsid w:val="00003CB2"/>
    <w:rsid w:val="0000448D"/>
    <w:rsid w:val="00004B4D"/>
    <w:rsid w:val="0000763F"/>
    <w:rsid w:val="0001185D"/>
    <w:rsid w:val="00012689"/>
    <w:rsid w:val="0001312C"/>
    <w:rsid w:val="0001471B"/>
    <w:rsid w:val="000163AA"/>
    <w:rsid w:val="00016976"/>
    <w:rsid w:val="00016B32"/>
    <w:rsid w:val="000179F1"/>
    <w:rsid w:val="00017EE6"/>
    <w:rsid w:val="000301F0"/>
    <w:rsid w:val="000308F1"/>
    <w:rsid w:val="00031B7F"/>
    <w:rsid w:val="00032BD7"/>
    <w:rsid w:val="00035A75"/>
    <w:rsid w:val="000367A1"/>
    <w:rsid w:val="00040D0D"/>
    <w:rsid w:val="00042B56"/>
    <w:rsid w:val="0004318A"/>
    <w:rsid w:val="000468BD"/>
    <w:rsid w:val="00046F57"/>
    <w:rsid w:val="00046FD7"/>
    <w:rsid w:val="00047168"/>
    <w:rsid w:val="000478F5"/>
    <w:rsid w:val="000511F1"/>
    <w:rsid w:val="00051746"/>
    <w:rsid w:val="0005406B"/>
    <w:rsid w:val="000553BF"/>
    <w:rsid w:val="00055A01"/>
    <w:rsid w:val="000575B0"/>
    <w:rsid w:val="00060953"/>
    <w:rsid w:val="00060D68"/>
    <w:rsid w:val="00060DFD"/>
    <w:rsid w:val="00060E4B"/>
    <w:rsid w:val="000626CF"/>
    <w:rsid w:val="00063D68"/>
    <w:rsid w:val="000645D3"/>
    <w:rsid w:val="0007130A"/>
    <w:rsid w:val="00073B2B"/>
    <w:rsid w:val="00076EEA"/>
    <w:rsid w:val="00077114"/>
    <w:rsid w:val="00084A51"/>
    <w:rsid w:val="0008505A"/>
    <w:rsid w:val="00086876"/>
    <w:rsid w:val="000869D8"/>
    <w:rsid w:val="00091CB3"/>
    <w:rsid w:val="000926D6"/>
    <w:rsid w:val="00095321"/>
    <w:rsid w:val="000A10EB"/>
    <w:rsid w:val="000A1393"/>
    <w:rsid w:val="000A2893"/>
    <w:rsid w:val="000A405C"/>
    <w:rsid w:val="000A7623"/>
    <w:rsid w:val="000B5EF2"/>
    <w:rsid w:val="000B78B8"/>
    <w:rsid w:val="000C0C65"/>
    <w:rsid w:val="000C1DFE"/>
    <w:rsid w:val="000C20C7"/>
    <w:rsid w:val="000C5D32"/>
    <w:rsid w:val="000C6F29"/>
    <w:rsid w:val="000D0787"/>
    <w:rsid w:val="000D07DF"/>
    <w:rsid w:val="000D146F"/>
    <w:rsid w:val="000D307C"/>
    <w:rsid w:val="000D785A"/>
    <w:rsid w:val="000E0E15"/>
    <w:rsid w:val="000E1925"/>
    <w:rsid w:val="000E1D19"/>
    <w:rsid w:val="000E1DB4"/>
    <w:rsid w:val="000E3A8C"/>
    <w:rsid w:val="000E55AD"/>
    <w:rsid w:val="000E59AC"/>
    <w:rsid w:val="000F6A75"/>
    <w:rsid w:val="000F7B55"/>
    <w:rsid w:val="001006B9"/>
    <w:rsid w:val="001010D8"/>
    <w:rsid w:val="00102E96"/>
    <w:rsid w:val="001039DF"/>
    <w:rsid w:val="00105AB9"/>
    <w:rsid w:val="0010690E"/>
    <w:rsid w:val="001074DD"/>
    <w:rsid w:val="0011070E"/>
    <w:rsid w:val="0011093E"/>
    <w:rsid w:val="00111322"/>
    <w:rsid w:val="00111722"/>
    <w:rsid w:val="001138FB"/>
    <w:rsid w:val="001145FB"/>
    <w:rsid w:val="001151A7"/>
    <w:rsid w:val="001160ED"/>
    <w:rsid w:val="00125487"/>
    <w:rsid w:val="00127391"/>
    <w:rsid w:val="00133B18"/>
    <w:rsid w:val="00133CA5"/>
    <w:rsid w:val="00136B2E"/>
    <w:rsid w:val="00140B34"/>
    <w:rsid w:val="0014210E"/>
    <w:rsid w:val="001423D2"/>
    <w:rsid w:val="0014265D"/>
    <w:rsid w:val="00146C76"/>
    <w:rsid w:val="001518F6"/>
    <w:rsid w:val="001539A1"/>
    <w:rsid w:val="00153DCB"/>
    <w:rsid w:val="00155BB2"/>
    <w:rsid w:val="001576F2"/>
    <w:rsid w:val="00161A9E"/>
    <w:rsid w:val="0016228C"/>
    <w:rsid w:val="00163BF7"/>
    <w:rsid w:val="001650E6"/>
    <w:rsid w:val="00165572"/>
    <w:rsid w:val="00166E0F"/>
    <w:rsid w:val="00166EB8"/>
    <w:rsid w:val="00170291"/>
    <w:rsid w:val="00171079"/>
    <w:rsid w:val="00172F6F"/>
    <w:rsid w:val="00174EB6"/>
    <w:rsid w:val="0017509B"/>
    <w:rsid w:val="00175C09"/>
    <w:rsid w:val="00180079"/>
    <w:rsid w:val="00181488"/>
    <w:rsid w:val="00184C07"/>
    <w:rsid w:val="00185063"/>
    <w:rsid w:val="00185ADA"/>
    <w:rsid w:val="00186928"/>
    <w:rsid w:val="00191542"/>
    <w:rsid w:val="00191BC8"/>
    <w:rsid w:val="0019232D"/>
    <w:rsid w:val="00195035"/>
    <w:rsid w:val="00195CC9"/>
    <w:rsid w:val="001A0416"/>
    <w:rsid w:val="001A110B"/>
    <w:rsid w:val="001A1A1E"/>
    <w:rsid w:val="001A2895"/>
    <w:rsid w:val="001A3A6F"/>
    <w:rsid w:val="001A59B1"/>
    <w:rsid w:val="001A78DB"/>
    <w:rsid w:val="001A79F6"/>
    <w:rsid w:val="001B11F4"/>
    <w:rsid w:val="001B2706"/>
    <w:rsid w:val="001B2BDA"/>
    <w:rsid w:val="001B3712"/>
    <w:rsid w:val="001B494E"/>
    <w:rsid w:val="001B4B7C"/>
    <w:rsid w:val="001B5C3D"/>
    <w:rsid w:val="001C03E6"/>
    <w:rsid w:val="001C082D"/>
    <w:rsid w:val="001C0E54"/>
    <w:rsid w:val="001C1806"/>
    <w:rsid w:val="001C24CF"/>
    <w:rsid w:val="001C3356"/>
    <w:rsid w:val="001C4A53"/>
    <w:rsid w:val="001C543D"/>
    <w:rsid w:val="001C7710"/>
    <w:rsid w:val="001D2161"/>
    <w:rsid w:val="001D464E"/>
    <w:rsid w:val="001D5FF7"/>
    <w:rsid w:val="001D6F29"/>
    <w:rsid w:val="001E151C"/>
    <w:rsid w:val="001E1EC5"/>
    <w:rsid w:val="001E4540"/>
    <w:rsid w:val="001E5E7E"/>
    <w:rsid w:val="001F1158"/>
    <w:rsid w:val="001F3730"/>
    <w:rsid w:val="001F4876"/>
    <w:rsid w:val="0020000E"/>
    <w:rsid w:val="00201A78"/>
    <w:rsid w:val="00204104"/>
    <w:rsid w:val="002050FD"/>
    <w:rsid w:val="002055B3"/>
    <w:rsid w:val="00207766"/>
    <w:rsid w:val="002131DA"/>
    <w:rsid w:val="0021552B"/>
    <w:rsid w:val="00221577"/>
    <w:rsid w:val="00222455"/>
    <w:rsid w:val="002260FD"/>
    <w:rsid w:val="00226541"/>
    <w:rsid w:val="00227EDB"/>
    <w:rsid w:val="00231619"/>
    <w:rsid w:val="002317EC"/>
    <w:rsid w:val="002360E5"/>
    <w:rsid w:val="00236F96"/>
    <w:rsid w:val="00250389"/>
    <w:rsid w:val="0025038A"/>
    <w:rsid w:val="00253968"/>
    <w:rsid w:val="00253BAB"/>
    <w:rsid w:val="00253C13"/>
    <w:rsid w:val="00253FE6"/>
    <w:rsid w:val="0025443C"/>
    <w:rsid w:val="00254E0D"/>
    <w:rsid w:val="00254EBF"/>
    <w:rsid w:val="002563B0"/>
    <w:rsid w:val="0025692E"/>
    <w:rsid w:val="0026055D"/>
    <w:rsid w:val="002612F6"/>
    <w:rsid w:val="002620FF"/>
    <w:rsid w:val="002643D6"/>
    <w:rsid w:val="0026473E"/>
    <w:rsid w:val="00264B60"/>
    <w:rsid w:val="00266E99"/>
    <w:rsid w:val="002674CF"/>
    <w:rsid w:val="00267B75"/>
    <w:rsid w:val="002718A0"/>
    <w:rsid w:val="00273028"/>
    <w:rsid w:val="0027518B"/>
    <w:rsid w:val="00277A15"/>
    <w:rsid w:val="00280067"/>
    <w:rsid w:val="00280B4C"/>
    <w:rsid w:val="00281F71"/>
    <w:rsid w:val="00286877"/>
    <w:rsid w:val="0028771A"/>
    <w:rsid w:val="00291D7C"/>
    <w:rsid w:val="00293A37"/>
    <w:rsid w:val="002947CE"/>
    <w:rsid w:val="0029623F"/>
    <w:rsid w:val="00297839"/>
    <w:rsid w:val="002A0B6C"/>
    <w:rsid w:val="002A27C7"/>
    <w:rsid w:val="002A2F16"/>
    <w:rsid w:val="002A33E8"/>
    <w:rsid w:val="002A4794"/>
    <w:rsid w:val="002A5BF6"/>
    <w:rsid w:val="002A6082"/>
    <w:rsid w:val="002A6E67"/>
    <w:rsid w:val="002B12F2"/>
    <w:rsid w:val="002B1A36"/>
    <w:rsid w:val="002B6A6A"/>
    <w:rsid w:val="002B7142"/>
    <w:rsid w:val="002C0523"/>
    <w:rsid w:val="002C23A1"/>
    <w:rsid w:val="002C3CBD"/>
    <w:rsid w:val="002D2B3A"/>
    <w:rsid w:val="002D3CAB"/>
    <w:rsid w:val="002D4B24"/>
    <w:rsid w:val="002D4FB2"/>
    <w:rsid w:val="002D7C36"/>
    <w:rsid w:val="002E186A"/>
    <w:rsid w:val="002E3BD0"/>
    <w:rsid w:val="002E4461"/>
    <w:rsid w:val="002E6BD9"/>
    <w:rsid w:val="002E7209"/>
    <w:rsid w:val="002E746C"/>
    <w:rsid w:val="002F3F1E"/>
    <w:rsid w:val="002F5A02"/>
    <w:rsid w:val="002F7E7C"/>
    <w:rsid w:val="002F7EA7"/>
    <w:rsid w:val="003016E0"/>
    <w:rsid w:val="00301B4F"/>
    <w:rsid w:val="0030268C"/>
    <w:rsid w:val="003026B9"/>
    <w:rsid w:val="00303B11"/>
    <w:rsid w:val="003044F7"/>
    <w:rsid w:val="00304DC1"/>
    <w:rsid w:val="00305257"/>
    <w:rsid w:val="003063F6"/>
    <w:rsid w:val="003064EE"/>
    <w:rsid w:val="00307777"/>
    <w:rsid w:val="00311D6C"/>
    <w:rsid w:val="00311D98"/>
    <w:rsid w:val="00312884"/>
    <w:rsid w:val="003168D8"/>
    <w:rsid w:val="0031747A"/>
    <w:rsid w:val="0032102D"/>
    <w:rsid w:val="0032343A"/>
    <w:rsid w:val="003262A4"/>
    <w:rsid w:val="0032662E"/>
    <w:rsid w:val="003279E7"/>
    <w:rsid w:val="00327F50"/>
    <w:rsid w:val="00330E25"/>
    <w:rsid w:val="00331A58"/>
    <w:rsid w:val="00331D98"/>
    <w:rsid w:val="00334DD6"/>
    <w:rsid w:val="00337A8F"/>
    <w:rsid w:val="00340527"/>
    <w:rsid w:val="003408A8"/>
    <w:rsid w:val="003415C2"/>
    <w:rsid w:val="00343D2E"/>
    <w:rsid w:val="003455C9"/>
    <w:rsid w:val="00351731"/>
    <w:rsid w:val="00353868"/>
    <w:rsid w:val="00354C8A"/>
    <w:rsid w:val="00355066"/>
    <w:rsid w:val="00355C07"/>
    <w:rsid w:val="0035603D"/>
    <w:rsid w:val="00357D1A"/>
    <w:rsid w:val="00361BC0"/>
    <w:rsid w:val="00363DBF"/>
    <w:rsid w:val="00363E7B"/>
    <w:rsid w:val="00365D17"/>
    <w:rsid w:val="003742F9"/>
    <w:rsid w:val="00375A89"/>
    <w:rsid w:val="00377A18"/>
    <w:rsid w:val="003805EB"/>
    <w:rsid w:val="00380721"/>
    <w:rsid w:val="00381F70"/>
    <w:rsid w:val="00387730"/>
    <w:rsid w:val="00390925"/>
    <w:rsid w:val="00392158"/>
    <w:rsid w:val="00396475"/>
    <w:rsid w:val="0039691F"/>
    <w:rsid w:val="00396EF9"/>
    <w:rsid w:val="003A05DF"/>
    <w:rsid w:val="003A0FB6"/>
    <w:rsid w:val="003A1968"/>
    <w:rsid w:val="003A2DD9"/>
    <w:rsid w:val="003A374B"/>
    <w:rsid w:val="003A3FA9"/>
    <w:rsid w:val="003A5407"/>
    <w:rsid w:val="003A5A3E"/>
    <w:rsid w:val="003A6014"/>
    <w:rsid w:val="003A6FBE"/>
    <w:rsid w:val="003B14A2"/>
    <w:rsid w:val="003B3C4F"/>
    <w:rsid w:val="003B47A7"/>
    <w:rsid w:val="003B6050"/>
    <w:rsid w:val="003B7EDA"/>
    <w:rsid w:val="003C01D4"/>
    <w:rsid w:val="003C3B3B"/>
    <w:rsid w:val="003C5433"/>
    <w:rsid w:val="003C589A"/>
    <w:rsid w:val="003C634B"/>
    <w:rsid w:val="003D36DD"/>
    <w:rsid w:val="003D507A"/>
    <w:rsid w:val="003D5850"/>
    <w:rsid w:val="003E2A54"/>
    <w:rsid w:val="003E504F"/>
    <w:rsid w:val="003E526E"/>
    <w:rsid w:val="003E60EA"/>
    <w:rsid w:val="003E6148"/>
    <w:rsid w:val="003F1D8D"/>
    <w:rsid w:val="003F460A"/>
    <w:rsid w:val="003F467C"/>
    <w:rsid w:val="004015A2"/>
    <w:rsid w:val="00402065"/>
    <w:rsid w:val="00402A15"/>
    <w:rsid w:val="00403123"/>
    <w:rsid w:val="00405AF0"/>
    <w:rsid w:val="00407D30"/>
    <w:rsid w:val="0041219F"/>
    <w:rsid w:val="00413F79"/>
    <w:rsid w:val="00415122"/>
    <w:rsid w:val="00415138"/>
    <w:rsid w:val="00417DCC"/>
    <w:rsid w:val="00420DE6"/>
    <w:rsid w:val="00421501"/>
    <w:rsid w:val="0042167B"/>
    <w:rsid w:val="00422CFA"/>
    <w:rsid w:val="0042356A"/>
    <w:rsid w:val="00427AEE"/>
    <w:rsid w:val="00430299"/>
    <w:rsid w:val="0043094D"/>
    <w:rsid w:val="00432EEC"/>
    <w:rsid w:val="00433C58"/>
    <w:rsid w:val="0043456C"/>
    <w:rsid w:val="004347B5"/>
    <w:rsid w:val="0043559A"/>
    <w:rsid w:val="004411CE"/>
    <w:rsid w:val="0044261F"/>
    <w:rsid w:val="004436FB"/>
    <w:rsid w:val="00443E8B"/>
    <w:rsid w:val="00444F99"/>
    <w:rsid w:val="0044684C"/>
    <w:rsid w:val="004536CE"/>
    <w:rsid w:val="00453C25"/>
    <w:rsid w:val="00455E0A"/>
    <w:rsid w:val="00457C5C"/>
    <w:rsid w:val="004618F0"/>
    <w:rsid w:val="00465662"/>
    <w:rsid w:val="00467852"/>
    <w:rsid w:val="0047030A"/>
    <w:rsid w:val="00472DA3"/>
    <w:rsid w:val="00473D10"/>
    <w:rsid w:val="00474BA3"/>
    <w:rsid w:val="00477EDD"/>
    <w:rsid w:val="00482D3C"/>
    <w:rsid w:val="00486400"/>
    <w:rsid w:val="00487ECE"/>
    <w:rsid w:val="0049005F"/>
    <w:rsid w:val="004908BB"/>
    <w:rsid w:val="00494A62"/>
    <w:rsid w:val="00495C32"/>
    <w:rsid w:val="004A0E01"/>
    <w:rsid w:val="004A4792"/>
    <w:rsid w:val="004A4AC7"/>
    <w:rsid w:val="004A4CEB"/>
    <w:rsid w:val="004A5245"/>
    <w:rsid w:val="004A5346"/>
    <w:rsid w:val="004A67DC"/>
    <w:rsid w:val="004B27AB"/>
    <w:rsid w:val="004B338D"/>
    <w:rsid w:val="004B5D86"/>
    <w:rsid w:val="004C069F"/>
    <w:rsid w:val="004C21E6"/>
    <w:rsid w:val="004C3801"/>
    <w:rsid w:val="004C383D"/>
    <w:rsid w:val="004C516D"/>
    <w:rsid w:val="004C596E"/>
    <w:rsid w:val="004C7C92"/>
    <w:rsid w:val="004D6258"/>
    <w:rsid w:val="004D7059"/>
    <w:rsid w:val="004D7153"/>
    <w:rsid w:val="004E0029"/>
    <w:rsid w:val="004E2038"/>
    <w:rsid w:val="004E2713"/>
    <w:rsid w:val="004E592E"/>
    <w:rsid w:val="004E64C6"/>
    <w:rsid w:val="004F0E85"/>
    <w:rsid w:val="004F4072"/>
    <w:rsid w:val="004F65CB"/>
    <w:rsid w:val="00500766"/>
    <w:rsid w:val="005019CF"/>
    <w:rsid w:val="00501FE9"/>
    <w:rsid w:val="00502054"/>
    <w:rsid w:val="005023EB"/>
    <w:rsid w:val="005029C2"/>
    <w:rsid w:val="00504304"/>
    <w:rsid w:val="00504F4A"/>
    <w:rsid w:val="005055D6"/>
    <w:rsid w:val="00506194"/>
    <w:rsid w:val="00510008"/>
    <w:rsid w:val="00515CDD"/>
    <w:rsid w:val="00521077"/>
    <w:rsid w:val="00521E2C"/>
    <w:rsid w:val="00522E80"/>
    <w:rsid w:val="005236A1"/>
    <w:rsid w:val="0052373A"/>
    <w:rsid w:val="00526CF2"/>
    <w:rsid w:val="00527F2B"/>
    <w:rsid w:val="00530BE5"/>
    <w:rsid w:val="00533358"/>
    <w:rsid w:val="00537717"/>
    <w:rsid w:val="00537F0F"/>
    <w:rsid w:val="00541950"/>
    <w:rsid w:val="0054337D"/>
    <w:rsid w:val="00543FB1"/>
    <w:rsid w:val="00544D6D"/>
    <w:rsid w:val="00547E41"/>
    <w:rsid w:val="00550BD4"/>
    <w:rsid w:val="005555A1"/>
    <w:rsid w:val="00555AD1"/>
    <w:rsid w:val="005627D1"/>
    <w:rsid w:val="005701C0"/>
    <w:rsid w:val="0057123B"/>
    <w:rsid w:val="0057209F"/>
    <w:rsid w:val="005729AF"/>
    <w:rsid w:val="00572AA4"/>
    <w:rsid w:val="00574DED"/>
    <w:rsid w:val="00577285"/>
    <w:rsid w:val="00577DAD"/>
    <w:rsid w:val="00581B84"/>
    <w:rsid w:val="00582F50"/>
    <w:rsid w:val="00583DE6"/>
    <w:rsid w:val="00585075"/>
    <w:rsid w:val="00585686"/>
    <w:rsid w:val="00590F76"/>
    <w:rsid w:val="00591D92"/>
    <w:rsid w:val="00595890"/>
    <w:rsid w:val="005960FC"/>
    <w:rsid w:val="00596B7C"/>
    <w:rsid w:val="00597A5A"/>
    <w:rsid w:val="005A1359"/>
    <w:rsid w:val="005A2262"/>
    <w:rsid w:val="005A43E9"/>
    <w:rsid w:val="005A44C0"/>
    <w:rsid w:val="005A4ED0"/>
    <w:rsid w:val="005B0443"/>
    <w:rsid w:val="005B3D7B"/>
    <w:rsid w:val="005B6414"/>
    <w:rsid w:val="005B66E8"/>
    <w:rsid w:val="005B77EA"/>
    <w:rsid w:val="005B78C7"/>
    <w:rsid w:val="005B79C9"/>
    <w:rsid w:val="005C0948"/>
    <w:rsid w:val="005C3FC2"/>
    <w:rsid w:val="005C5625"/>
    <w:rsid w:val="005C5D4F"/>
    <w:rsid w:val="005C6384"/>
    <w:rsid w:val="005C7B4E"/>
    <w:rsid w:val="005D051A"/>
    <w:rsid w:val="005D2A01"/>
    <w:rsid w:val="005D3552"/>
    <w:rsid w:val="005D4A51"/>
    <w:rsid w:val="005D61B9"/>
    <w:rsid w:val="005E112E"/>
    <w:rsid w:val="005E1273"/>
    <w:rsid w:val="005E147E"/>
    <w:rsid w:val="005E1B6B"/>
    <w:rsid w:val="005E5DD8"/>
    <w:rsid w:val="005F107A"/>
    <w:rsid w:val="005F1461"/>
    <w:rsid w:val="005F298F"/>
    <w:rsid w:val="005F5E52"/>
    <w:rsid w:val="0060266A"/>
    <w:rsid w:val="00604ACF"/>
    <w:rsid w:val="006057EF"/>
    <w:rsid w:val="00605AB5"/>
    <w:rsid w:val="00607773"/>
    <w:rsid w:val="00607BD2"/>
    <w:rsid w:val="00610D57"/>
    <w:rsid w:val="006127FD"/>
    <w:rsid w:val="00614ABB"/>
    <w:rsid w:val="006214C4"/>
    <w:rsid w:val="00621A9F"/>
    <w:rsid w:val="00623C13"/>
    <w:rsid w:val="0063009E"/>
    <w:rsid w:val="006320AF"/>
    <w:rsid w:val="0063290E"/>
    <w:rsid w:val="00636D90"/>
    <w:rsid w:val="00640481"/>
    <w:rsid w:val="00644FB0"/>
    <w:rsid w:val="006470B9"/>
    <w:rsid w:val="00647A71"/>
    <w:rsid w:val="006500CB"/>
    <w:rsid w:val="00652849"/>
    <w:rsid w:val="00653952"/>
    <w:rsid w:val="00654563"/>
    <w:rsid w:val="0065577E"/>
    <w:rsid w:val="00657F1C"/>
    <w:rsid w:val="006628DC"/>
    <w:rsid w:val="00666029"/>
    <w:rsid w:val="006663BD"/>
    <w:rsid w:val="0066711C"/>
    <w:rsid w:val="006722D1"/>
    <w:rsid w:val="00674629"/>
    <w:rsid w:val="00674C85"/>
    <w:rsid w:val="0067523F"/>
    <w:rsid w:val="0067587F"/>
    <w:rsid w:val="00683489"/>
    <w:rsid w:val="006838C5"/>
    <w:rsid w:val="00683C15"/>
    <w:rsid w:val="0068521C"/>
    <w:rsid w:val="0068612E"/>
    <w:rsid w:val="00693AD2"/>
    <w:rsid w:val="00697513"/>
    <w:rsid w:val="00697E61"/>
    <w:rsid w:val="00697FB1"/>
    <w:rsid w:val="006A094C"/>
    <w:rsid w:val="006A247A"/>
    <w:rsid w:val="006A2A37"/>
    <w:rsid w:val="006B1854"/>
    <w:rsid w:val="006B6072"/>
    <w:rsid w:val="006B6706"/>
    <w:rsid w:val="006B709C"/>
    <w:rsid w:val="006B770A"/>
    <w:rsid w:val="006C1C5D"/>
    <w:rsid w:val="006C26CE"/>
    <w:rsid w:val="006C2CD7"/>
    <w:rsid w:val="006C5D4C"/>
    <w:rsid w:val="006C71FB"/>
    <w:rsid w:val="006C76C3"/>
    <w:rsid w:val="006D1CB0"/>
    <w:rsid w:val="006D2453"/>
    <w:rsid w:val="006D69CF"/>
    <w:rsid w:val="006D7B73"/>
    <w:rsid w:val="006E0210"/>
    <w:rsid w:val="006E19D7"/>
    <w:rsid w:val="006E30F4"/>
    <w:rsid w:val="006E6AC0"/>
    <w:rsid w:val="006F0F50"/>
    <w:rsid w:val="006F19A8"/>
    <w:rsid w:val="006F4075"/>
    <w:rsid w:val="006F4106"/>
    <w:rsid w:val="006F630B"/>
    <w:rsid w:val="006F736E"/>
    <w:rsid w:val="006F7B4E"/>
    <w:rsid w:val="007027FC"/>
    <w:rsid w:val="007039AF"/>
    <w:rsid w:val="00711344"/>
    <w:rsid w:val="00711A58"/>
    <w:rsid w:val="00712D21"/>
    <w:rsid w:val="00713935"/>
    <w:rsid w:val="00714412"/>
    <w:rsid w:val="007212C6"/>
    <w:rsid w:val="0072409C"/>
    <w:rsid w:val="007268C6"/>
    <w:rsid w:val="00727299"/>
    <w:rsid w:val="00727E0B"/>
    <w:rsid w:val="00733C4E"/>
    <w:rsid w:val="00742240"/>
    <w:rsid w:val="0075074C"/>
    <w:rsid w:val="00750F2A"/>
    <w:rsid w:val="0075166A"/>
    <w:rsid w:val="00752CA1"/>
    <w:rsid w:val="007553EB"/>
    <w:rsid w:val="00755993"/>
    <w:rsid w:val="007559B0"/>
    <w:rsid w:val="00755C2F"/>
    <w:rsid w:val="00756DA7"/>
    <w:rsid w:val="00762860"/>
    <w:rsid w:val="00762C2D"/>
    <w:rsid w:val="0077092E"/>
    <w:rsid w:val="0077145B"/>
    <w:rsid w:val="0077182D"/>
    <w:rsid w:val="00771967"/>
    <w:rsid w:val="00772DE8"/>
    <w:rsid w:val="007731D3"/>
    <w:rsid w:val="00773F2B"/>
    <w:rsid w:val="0077476A"/>
    <w:rsid w:val="00775F1C"/>
    <w:rsid w:val="0078264E"/>
    <w:rsid w:val="00784E84"/>
    <w:rsid w:val="00787E72"/>
    <w:rsid w:val="007902D2"/>
    <w:rsid w:val="007A266E"/>
    <w:rsid w:val="007A2C2B"/>
    <w:rsid w:val="007A56F9"/>
    <w:rsid w:val="007A5BA7"/>
    <w:rsid w:val="007A6D88"/>
    <w:rsid w:val="007B13E2"/>
    <w:rsid w:val="007B24C3"/>
    <w:rsid w:val="007B4CA1"/>
    <w:rsid w:val="007B5637"/>
    <w:rsid w:val="007B697C"/>
    <w:rsid w:val="007B6A3E"/>
    <w:rsid w:val="007B74B0"/>
    <w:rsid w:val="007C0468"/>
    <w:rsid w:val="007C1D1D"/>
    <w:rsid w:val="007C1E26"/>
    <w:rsid w:val="007C2B94"/>
    <w:rsid w:val="007C3122"/>
    <w:rsid w:val="007C4A01"/>
    <w:rsid w:val="007C5BF3"/>
    <w:rsid w:val="007C6763"/>
    <w:rsid w:val="007D0D59"/>
    <w:rsid w:val="007D1AC8"/>
    <w:rsid w:val="007D27C2"/>
    <w:rsid w:val="007D3E8D"/>
    <w:rsid w:val="007D491F"/>
    <w:rsid w:val="007D60EF"/>
    <w:rsid w:val="007D6C32"/>
    <w:rsid w:val="007E02AB"/>
    <w:rsid w:val="007E0613"/>
    <w:rsid w:val="007E0C6B"/>
    <w:rsid w:val="007E1849"/>
    <w:rsid w:val="007E28CF"/>
    <w:rsid w:val="007E2A23"/>
    <w:rsid w:val="007E3B23"/>
    <w:rsid w:val="007E5DBF"/>
    <w:rsid w:val="007E7485"/>
    <w:rsid w:val="007E7A59"/>
    <w:rsid w:val="007F0E0E"/>
    <w:rsid w:val="007F23C2"/>
    <w:rsid w:val="007F509E"/>
    <w:rsid w:val="007F51F8"/>
    <w:rsid w:val="007F523A"/>
    <w:rsid w:val="007F54A8"/>
    <w:rsid w:val="007F6260"/>
    <w:rsid w:val="007F6421"/>
    <w:rsid w:val="007F6773"/>
    <w:rsid w:val="007F7E74"/>
    <w:rsid w:val="0080227A"/>
    <w:rsid w:val="00803131"/>
    <w:rsid w:val="008036A7"/>
    <w:rsid w:val="0080550C"/>
    <w:rsid w:val="00811871"/>
    <w:rsid w:val="00813EB4"/>
    <w:rsid w:val="008204F7"/>
    <w:rsid w:val="00821A92"/>
    <w:rsid w:val="00822D39"/>
    <w:rsid w:val="00824D0D"/>
    <w:rsid w:val="008305DF"/>
    <w:rsid w:val="008315AA"/>
    <w:rsid w:val="00831E82"/>
    <w:rsid w:val="00832646"/>
    <w:rsid w:val="00832BE7"/>
    <w:rsid w:val="00832E9E"/>
    <w:rsid w:val="00833636"/>
    <w:rsid w:val="008343DD"/>
    <w:rsid w:val="008365F5"/>
    <w:rsid w:val="00841690"/>
    <w:rsid w:val="00841A1F"/>
    <w:rsid w:val="00842B81"/>
    <w:rsid w:val="008443CE"/>
    <w:rsid w:val="008478A8"/>
    <w:rsid w:val="008528FB"/>
    <w:rsid w:val="008529F4"/>
    <w:rsid w:val="00853C73"/>
    <w:rsid w:val="00853F67"/>
    <w:rsid w:val="00855F0C"/>
    <w:rsid w:val="008562E5"/>
    <w:rsid w:val="00860652"/>
    <w:rsid w:val="00861E44"/>
    <w:rsid w:val="00864AD1"/>
    <w:rsid w:val="0087100E"/>
    <w:rsid w:val="0087118D"/>
    <w:rsid w:val="00871C92"/>
    <w:rsid w:val="0087221A"/>
    <w:rsid w:val="00872FB7"/>
    <w:rsid w:val="00875B7C"/>
    <w:rsid w:val="008778F9"/>
    <w:rsid w:val="00877C0A"/>
    <w:rsid w:val="00884FBF"/>
    <w:rsid w:val="008854E5"/>
    <w:rsid w:val="00887C3B"/>
    <w:rsid w:val="0089165D"/>
    <w:rsid w:val="00892221"/>
    <w:rsid w:val="00894773"/>
    <w:rsid w:val="008953BA"/>
    <w:rsid w:val="0089652C"/>
    <w:rsid w:val="008A1DCF"/>
    <w:rsid w:val="008A28F6"/>
    <w:rsid w:val="008A34C7"/>
    <w:rsid w:val="008A5276"/>
    <w:rsid w:val="008A6FF1"/>
    <w:rsid w:val="008B1270"/>
    <w:rsid w:val="008B3FE1"/>
    <w:rsid w:val="008B6AFE"/>
    <w:rsid w:val="008C143E"/>
    <w:rsid w:val="008C1A77"/>
    <w:rsid w:val="008C1D09"/>
    <w:rsid w:val="008C3AEF"/>
    <w:rsid w:val="008C4FCE"/>
    <w:rsid w:val="008C5EFD"/>
    <w:rsid w:val="008C7407"/>
    <w:rsid w:val="008C7F17"/>
    <w:rsid w:val="008D0061"/>
    <w:rsid w:val="008D0942"/>
    <w:rsid w:val="008D1777"/>
    <w:rsid w:val="008D26D3"/>
    <w:rsid w:val="008D296B"/>
    <w:rsid w:val="008D2DF2"/>
    <w:rsid w:val="008D2FE9"/>
    <w:rsid w:val="008D3A59"/>
    <w:rsid w:val="008D51B6"/>
    <w:rsid w:val="008D5652"/>
    <w:rsid w:val="008D6B41"/>
    <w:rsid w:val="008E011E"/>
    <w:rsid w:val="008E0F91"/>
    <w:rsid w:val="008E369C"/>
    <w:rsid w:val="008E38F8"/>
    <w:rsid w:val="008E4737"/>
    <w:rsid w:val="008E572B"/>
    <w:rsid w:val="008E6966"/>
    <w:rsid w:val="008E7711"/>
    <w:rsid w:val="008F0682"/>
    <w:rsid w:val="008F357B"/>
    <w:rsid w:val="008F5D96"/>
    <w:rsid w:val="008F7E06"/>
    <w:rsid w:val="0090089B"/>
    <w:rsid w:val="009050F7"/>
    <w:rsid w:val="009124D1"/>
    <w:rsid w:val="0091319E"/>
    <w:rsid w:val="00914047"/>
    <w:rsid w:val="00915F01"/>
    <w:rsid w:val="00916E95"/>
    <w:rsid w:val="00917AA8"/>
    <w:rsid w:val="00917C73"/>
    <w:rsid w:val="0092043C"/>
    <w:rsid w:val="00923902"/>
    <w:rsid w:val="00927193"/>
    <w:rsid w:val="00927F84"/>
    <w:rsid w:val="0093018D"/>
    <w:rsid w:val="00930A2A"/>
    <w:rsid w:val="00932E85"/>
    <w:rsid w:val="00933E48"/>
    <w:rsid w:val="00934191"/>
    <w:rsid w:val="00935A2B"/>
    <w:rsid w:val="00936A37"/>
    <w:rsid w:val="00936DB8"/>
    <w:rsid w:val="00940C4D"/>
    <w:rsid w:val="0094300D"/>
    <w:rsid w:val="009443D8"/>
    <w:rsid w:val="00944B2C"/>
    <w:rsid w:val="00947812"/>
    <w:rsid w:val="009505C0"/>
    <w:rsid w:val="00951C33"/>
    <w:rsid w:val="00953099"/>
    <w:rsid w:val="0095451E"/>
    <w:rsid w:val="0096190B"/>
    <w:rsid w:val="0096278A"/>
    <w:rsid w:val="00963DC0"/>
    <w:rsid w:val="009645E0"/>
    <w:rsid w:val="00964BC1"/>
    <w:rsid w:val="009659F8"/>
    <w:rsid w:val="00967BE8"/>
    <w:rsid w:val="00972238"/>
    <w:rsid w:val="009743DB"/>
    <w:rsid w:val="00982275"/>
    <w:rsid w:val="009822B8"/>
    <w:rsid w:val="00982B93"/>
    <w:rsid w:val="00983EDF"/>
    <w:rsid w:val="00985A34"/>
    <w:rsid w:val="00990489"/>
    <w:rsid w:val="00992626"/>
    <w:rsid w:val="009961E7"/>
    <w:rsid w:val="00996594"/>
    <w:rsid w:val="00997AFB"/>
    <w:rsid w:val="009A09AA"/>
    <w:rsid w:val="009A26D3"/>
    <w:rsid w:val="009A431E"/>
    <w:rsid w:val="009A7D5A"/>
    <w:rsid w:val="009B0EBE"/>
    <w:rsid w:val="009B10F4"/>
    <w:rsid w:val="009B4428"/>
    <w:rsid w:val="009B49FF"/>
    <w:rsid w:val="009B4CB5"/>
    <w:rsid w:val="009B6AFE"/>
    <w:rsid w:val="009C237E"/>
    <w:rsid w:val="009C31B5"/>
    <w:rsid w:val="009C4821"/>
    <w:rsid w:val="009C55D3"/>
    <w:rsid w:val="009C661D"/>
    <w:rsid w:val="009C7572"/>
    <w:rsid w:val="009D0E5B"/>
    <w:rsid w:val="009D1475"/>
    <w:rsid w:val="009D21E5"/>
    <w:rsid w:val="009D29C2"/>
    <w:rsid w:val="009D730F"/>
    <w:rsid w:val="009E1718"/>
    <w:rsid w:val="009E225D"/>
    <w:rsid w:val="009E4567"/>
    <w:rsid w:val="009E6597"/>
    <w:rsid w:val="009E67EF"/>
    <w:rsid w:val="009F02F9"/>
    <w:rsid w:val="009F0DA5"/>
    <w:rsid w:val="009F1A2A"/>
    <w:rsid w:val="009F1B5E"/>
    <w:rsid w:val="009F2610"/>
    <w:rsid w:val="009F4709"/>
    <w:rsid w:val="009F6AA3"/>
    <w:rsid w:val="009F7D23"/>
    <w:rsid w:val="009F7F69"/>
    <w:rsid w:val="00A0004D"/>
    <w:rsid w:val="00A01ECF"/>
    <w:rsid w:val="00A02255"/>
    <w:rsid w:val="00A04AA4"/>
    <w:rsid w:val="00A04C78"/>
    <w:rsid w:val="00A06575"/>
    <w:rsid w:val="00A12D9C"/>
    <w:rsid w:val="00A134C8"/>
    <w:rsid w:val="00A164A5"/>
    <w:rsid w:val="00A17A90"/>
    <w:rsid w:val="00A17DDA"/>
    <w:rsid w:val="00A20EB7"/>
    <w:rsid w:val="00A2243A"/>
    <w:rsid w:val="00A23C68"/>
    <w:rsid w:val="00A24BE7"/>
    <w:rsid w:val="00A267FB"/>
    <w:rsid w:val="00A26DE5"/>
    <w:rsid w:val="00A30C21"/>
    <w:rsid w:val="00A32859"/>
    <w:rsid w:val="00A32C60"/>
    <w:rsid w:val="00A33402"/>
    <w:rsid w:val="00A367E9"/>
    <w:rsid w:val="00A36FC2"/>
    <w:rsid w:val="00A43783"/>
    <w:rsid w:val="00A4411C"/>
    <w:rsid w:val="00A44C4F"/>
    <w:rsid w:val="00A45F7C"/>
    <w:rsid w:val="00A45FE8"/>
    <w:rsid w:val="00A470D7"/>
    <w:rsid w:val="00A47CBF"/>
    <w:rsid w:val="00A51097"/>
    <w:rsid w:val="00A53A45"/>
    <w:rsid w:val="00A5580D"/>
    <w:rsid w:val="00A6049C"/>
    <w:rsid w:val="00A60A40"/>
    <w:rsid w:val="00A61AF4"/>
    <w:rsid w:val="00A65547"/>
    <w:rsid w:val="00A67664"/>
    <w:rsid w:val="00A67FEF"/>
    <w:rsid w:val="00A71C6A"/>
    <w:rsid w:val="00A7331B"/>
    <w:rsid w:val="00A745DE"/>
    <w:rsid w:val="00A83B4E"/>
    <w:rsid w:val="00A8470D"/>
    <w:rsid w:val="00A87144"/>
    <w:rsid w:val="00A93582"/>
    <w:rsid w:val="00A95BCF"/>
    <w:rsid w:val="00A96BFC"/>
    <w:rsid w:val="00AA2F73"/>
    <w:rsid w:val="00AA35D9"/>
    <w:rsid w:val="00AA5D66"/>
    <w:rsid w:val="00AA6263"/>
    <w:rsid w:val="00AA6478"/>
    <w:rsid w:val="00AA6605"/>
    <w:rsid w:val="00AB137E"/>
    <w:rsid w:val="00AB2A66"/>
    <w:rsid w:val="00AB2CD2"/>
    <w:rsid w:val="00AB539A"/>
    <w:rsid w:val="00AC45E9"/>
    <w:rsid w:val="00AC4DBB"/>
    <w:rsid w:val="00AC69AD"/>
    <w:rsid w:val="00AD1EB6"/>
    <w:rsid w:val="00AD46C4"/>
    <w:rsid w:val="00AD54E1"/>
    <w:rsid w:val="00AD6314"/>
    <w:rsid w:val="00AE02A1"/>
    <w:rsid w:val="00AE52E5"/>
    <w:rsid w:val="00AF13D2"/>
    <w:rsid w:val="00AF2522"/>
    <w:rsid w:val="00AF27EE"/>
    <w:rsid w:val="00AF6D78"/>
    <w:rsid w:val="00B004D8"/>
    <w:rsid w:val="00B00E52"/>
    <w:rsid w:val="00B02023"/>
    <w:rsid w:val="00B042F6"/>
    <w:rsid w:val="00B04C9E"/>
    <w:rsid w:val="00B05CF0"/>
    <w:rsid w:val="00B06317"/>
    <w:rsid w:val="00B06C92"/>
    <w:rsid w:val="00B07050"/>
    <w:rsid w:val="00B1441E"/>
    <w:rsid w:val="00B227CC"/>
    <w:rsid w:val="00B23043"/>
    <w:rsid w:val="00B23EAE"/>
    <w:rsid w:val="00B25DC8"/>
    <w:rsid w:val="00B25F69"/>
    <w:rsid w:val="00B30C16"/>
    <w:rsid w:val="00B32AC7"/>
    <w:rsid w:val="00B3365E"/>
    <w:rsid w:val="00B40418"/>
    <w:rsid w:val="00B41A9F"/>
    <w:rsid w:val="00B42027"/>
    <w:rsid w:val="00B42E98"/>
    <w:rsid w:val="00B448F3"/>
    <w:rsid w:val="00B4563E"/>
    <w:rsid w:val="00B464CA"/>
    <w:rsid w:val="00B46DB3"/>
    <w:rsid w:val="00B46DC0"/>
    <w:rsid w:val="00B507AA"/>
    <w:rsid w:val="00B54E87"/>
    <w:rsid w:val="00B55CDE"/>
    <w:rsid w:val="00B5618A"/>
    <w:rsid w:val="00B578C4"/>
    <w:rsid w:val="00B60514"/>
    <w:rsid w:val="00B60F18"/>
    <w:rsid w:val="00B62CDA"/>
    <w:rsid w:val="00B64F53"/>
    <w:rsid w:val="00B66DFF"/>
    <w:rsid w:val="00B675E6"/>
    <w:rsid w:val="00B67B2C"/>
    <w:rsid w:val="00B67FD4"/>
    <w:rsid w:val="00B70AB7"/>
    <w:rsid w:val="00B70AEB"/>
    <w:rsid w:val="00B7125F"/>
    <w:rsid w:val="00B74394"/>
    <w:rsid w:val="00B75298"/>
    <w:rsid w:val="00B75612"/>
    <w:rsid w:val="00B75C25"/>
    <w:rsid w:val="00B75C7E"/>
    <w:rsid w:val="00B768FE"/>
    <w:rsid w:val="00B80FE2"/>
    <w:rsid w:val="00B81286"/>
    <w:rsid w:val="00B81384"/>
    <w:rsid w:val="00B8339D"/>
    <w:rsid w:val="00B842D8"/>
    <w:rsid w:val="00B85D18"/>
    <w:rsid w:val="00B86BDA"/>
    <w:rsid w:val="00B91CDE"/>
    <w:rsid w:val="00B92B53"/>
    <w:rsid w:val="00B92FCA"/>
    <w:rsid w:val="00B944B4"/>
    <w:rsid w:val="00B968C3"/>
    <w:rsid w:val="00BA0908"/>
    <w:rsid w:val="00BA1F47"/>
    <w:rsid w:val="00BA5626"/>
    <w:rsid w:val="00BA5DB8"/>
    <w:rsid w:val="00BA5E31"/>
    <w:rsid w:val="00BA6217"/>
    <w:rsid w:val="00BA65BE"/>
    <w:rsid w:val="00BA714B"/>
    <w:rsid w:val="00BB2009"/>
    <w:rsid w:val="00BB31CF"/>
    <w:rsid w:val="00BB3929"/>
    <w:rsid w:val="00BB55AA"/>
    <w:rsid w:val="00BB61EA"/>
    <w:rsid w:val="00BB6C7E"/>
    <w:rsid w:val="00BB724F"/>
    <w:rsid w:val="00BC1CC0"/>
    <w:rsid w:val="00BC2E86"/>
    <w:rsid w:val="00BC723E"/>
    <w:rsid w:val="00BC7C5A"/>
    <w:rsid w:val="00BD0835"/>
    <w:rsid w:val="00BD5267"/>
    <w:rsid w:val="00BE09F5"/>
    <w:rsid w:val="00BE2AAF"/>
    <w:rsid w:val="00BE3A4A"/>
    <w:rsid w:val="00BE3E0E"/>
    <w:rsid w:val="00BE501C"/>
    <w:rsid w:val="00BF02B4"/>
    <w:rsid w:val="00BF2CA4"/>
    <w:rsid w:val="00BF3DB8"/>
    <w:rsid w:val="00BF47ED"/>
    <w:rsid w:val="00BF78D9"/>
    <w:rsid w:val="00C00F08"/>
    <w:rsid w:val="00C00FC3"/>
    <w:rsid w:val="00C018CA"/>
    <w:rsid w:val="00C07986"/>
    <w:rsid w:val="00C1001D"/>
    <w:rsid w:val="00C12A04"/>
    <w:rsid w:val="00C12C6E"/>
    <w:rsid w:val="00C12FFC"/>
    <w:rsid w:val="00C14845"/>
    <w:rsid w:val="00C16BF5"/>
    <w:rsid w:val="00C2091E"/>
    <w:rsid w:val="00C249FD"/>
    <w:rsid w:val="00C25CB1"/>
    <w:rsid w:val="00C262A6"/>
    <w:rsid w:val="00C343D7"/>
    <w:rsid w:val="00C34B53"/>
    <w:rsid w:val="00C37AE0"/>
    <w:rsid w:val="00C44481"/>
    <w:rsid w:val="00C454E8"/>
    <w:rsid w:val="00C45705"/>
    <w:rsid w:val="00C468F2"/>
    <w:rsid w:val="00C469F3"/>
    <w:rsid w:val="00C46F9D"/>
    <w:rsid w:val="00C47BCC"/>
    <w:rsid w:val="00C47D42"/>
    <w:rsid w:val="00C5635F"/>
    <w:rsid w:val="00C60022"/>
    <w:rsid w:val="00C61519"/>
    <w:rsid w:val="00C62816"/>
    <w:rsid w:val="00C643D0"/>
    <w:rsid w:val="00C66240"/>
    <w:rsid w:val="00C66A2F"/>
    <w:rsid w:val="00C66CB3"/>
    <w:rsid w:val="00C6747B"/>
    <w:rsid w:val="00C706DF"/>
    <w:rsid w:val="00C70D04"/>
    <w:rsid w:val="00C71FEF"/>
    <w:rsid w:val="00C72654"/>
    <w:rsid w:val="00C73645"/>
    <w:rsid w:val="00C73D93"/>
    <w:rsid w:val="00C767C4"/>
    <w:rsid w:val="00C80A4E"/>
    <w:rsid w:val="00C8192D"/>
    <w:rsid w:val="00C82C82"/>
    <w:rsid w:val="00C83070"/>
    <w:rsid w:val="00C86609"/>
    <w:rsid w:val="00C86B8F"/>
    <w:rsid w:val="00C92EF7"/>
    <w:rsid w:val="00C93177"/>
    <w:rsid w:val="00C94C7C"/>
    <w:rsid w:val="00C954E9"/>
    <w:rsid w:val="00C96FE1"/>
    <w:rsid w:val="00C97D84"/>
    <w:rsid w:val="00CA1F84"/>
    <w:rsid w:val="00CA3FC6"/>
    <w:rsid w:val="00CA44C0"/>
    <w:rsid w:val="00CA60F5"/>
    <w:rsid w:val="00CA74C6"/>
    <w:rsid w:val="00CB39D1"/>
    <w:rsid w:val="00CB4F74"/>
    <w:rsid w:val="00CB5797"/>
    <w:rsid w:val="00CB7FFD"/>
    <w:rsid w:val="00CC33A8"/>
    <w:rsid w:val="00CC3497"/>
    <w:rsid w:val="00CC5A68"/>
    <w:rsid w:val="00CC7788"/>
    <w:rsid w:val="00CD26F4"/>
    <w:rsid w:val="00CD272F"/>
    <w:rsid w:val="00CD2EE0"/>
    <w:rsid w:val="00CD345F"/>
    <w:rsid w:val="00CD4B88"/>
    <w:rsid w:val="00CD4BA2"/>
    <w:rsid w:val="00CE0D27"/>
    <w:rsid w:val="00CE47C8"/>
    <w:rsid w:val="00CE4D19"/>
    <w:rsid w:val="00CE5A42"/>
    <w:rsid w:val="00CE6470"/>
    <w:rsid w:val="00CE6498"/>
    <w:rsid w:val="00CE7F13"/>
    <w:rsid w:val="00CF0D8A"/>
    <w:rsid w:val="00CF1C81"/>
    <w:rsid w:val="00CF2BFB"/>
    <w:rsid w:val="00CF2E5D"/>
    <w:rsid w:val="00CF40AC"/>
    <w:rsid w:val="00D00338"/>
    <w:rsid w:val="00D0233F"/>
    <w:rsid w:val="00D02A5A"/>
    <w:rsid w:val="00D0354B"/>
    <w:rsid w:val="00D03E60"/>
    <w:rsid w:val="00D0651B"/>
    <w:rsid w:val="00D06E1C"/>
    <w:rsid w:val="00D07259"/>
    <w:rsid w:val="00D10068"/>
    <w:rsid w:val="00D10D36"/>
    <w:rsid w:val="00D10D7F"/>
    <w:rsid w:val="00D124CF"/>
    <w:rsid w:val="00D1583C"/>
    <w:rsid w:val="00D15969"/>
    <w:rsid w:val="00D17D5D"/>
    <w:rsid w:val="00D20EE1"/>
    <w:rsid w:val="00D212D1"/>
    <w:rsid w:val="00D21CB0"/>
    <w:rsid w:val="00D21F5E"/>
    <w:rsid w:val="00D241B7"/>
    <w:rsid w:val="00D25AA3"/>
    <w:rsid w:val="00D3189C"/>
    <w:rsid w:val="00D3406C"/>
    <w:rsid w:val="00D376D0"/>
    <w:rsid w:val="00D401FA"/>
    <w:rsid w:val="00D419A4"/>
    <w:rsid w:val="00D4343F"/>
    <w:rsid w:val="00D4402D"/>
    <w:rsid w:val="00D44DA5"/>
    <w:rsid w:val="00D54B4D"/>
    <w:rsid w:val="00D55F12"/>
    <w:rsid w:val="00D567CD"/>
    <w:rsid w:val="00D6441B"/>
    <w:rsid w:val="00D6478C"/>
    <w:rsid w:val="00D678C6"/>
    <w:rsid w:val="00D67CEF"/>
    <w:rsid w:val="00D67DB6"/>
    <w:rsid w:val="00D70066"/>
    <w:rsid w:val="00D702A3"/>
    <w:rsid w:val="00D70F7B"/>
    <w:rsid w:val="00D84C18"/>
    <w:rsid w:val="00D85E04"/>
    <w:rsid w:val="00D86B52"/>
    <w:rsid w:val="00D87486"/>
    <w:rsid w:val="00D919EA"/>
    <w:rsid w:val="00D91BA6"/>
    <w:rsid w:val="00D94A53"/>
    <w:rsid w:val="00D9539F"/>
    <w:rsid w:val="00DA0548"/>
    <w:rsid w:val="00DA13AD"/>
    <w:rsid w:val="00DA2EDD"/>
    <w:rsid w:val="00DB1E41"/>
    <w:rsid w:val="00DB34F4"/>
    <w:rsid w:val="00DB55D7"/>
    <w:rsid w:val="00DC0732"/>
    <w:rsid w:val="00DC1299"/>
    <w:rsid w:val="00DC4165"/>
    <w:rsid w:val="00DD18EF"/>
    <w:rsid w:val="00DD34C1"/>
    <w:rsid w:val="00DD4CF7"/>
    <w:rsid w:val="00DD5C26"/>
    <w:rsid w:val="00DD725B"/>
    <w:rsid w:val="00DE0D53"/>
    <w:rsid w:val="00DE1E3C"/>
    <w:rsid w:val="00DE200E"/>
    <w:rsid w:val="00DE3418"/>
    <w:rsid w:val="00DF05FA"/>
    <w:rsid w:val="00DF0613"/>
    <w:rsid w:val="00DF11C0"/>
    <w:rsid w:val="00DF1C73"/>
    <w:rsid w:val="00DF21FB"/>
    <w:rsid w:val="00DF37A9"/>
    <w:rsid w:val="00E00CB0"/>
    <w:rsid w:val="00E0133C"/>
    <w:rsid w:val="00E018A9"/>
    <w:rsid w:val="00E0198C"/>
    <w:rsid w:val="00E0495E"/>
    <w:rsid w:val="00E05108"/>
    <w:rsid w:val="00E074DC"/>
    <w:rsid w:val="00E1349D"/>
    <w:rsid w:val="00E13E79"/>
    <w:rsid w:val="00E15327"/>
    <w:rsid w:val="00E154EC"/>
    <w:rsid w:val="00E1669E"/>
    <w:rsid w:val="00E17989"/>
    <w:rsid w:val="00E17DD3"/>
    <w:rsid w:val="00E251B6"/>
    <w:rsid w:val="00E255FA"/>
    <w:rsid w:val="00E25B57"/>
    <w:rsid w:val="00E31865"/>
    <w:rsid w:val="00E32C42"/>
    <w:rsid w:val="00E32CF3"/>
    <w:rsid w:val="00E32FD8"/>
    <w:rsid w:val="00E349DE"/>
    <w:rsid w:val="00E360FC"/>
    <w:rsid w:val="00E363FB"/>
    <w:rsid w:val="00E377C2"/>
    <w:rsid w:val="00E40B18"/>
    <w:rsid w:val="00E44E91"/>
    <w:rsid w:val="00E52AB7"/>
    <w:rsid w:val="00E5515F"/>
    <w:rsid w:val="00E553A1"/>
    <w:rsid w:val="00E55446"/>
    <w:rsid w:val="00E56AB0"/>
    <w:rsid w:val="00E6136F"/>
    <w:rsid w:val="00E615A3"/>
    <w:rsid w:val="00E63230"/>
    <w:rsid w:val="00E633E0"/>
    <w:rsid w:val="00E6712D"/>
    <w:rsid w:val="00E70C61"/>
    <w:rsid w:val="00E71293"/>
    <w:rsid w:val="00E745BF"/>
    <w:rsid w:val="00E74D1B"/>
    <w:rsid w:val="00E77C15"/>
    <w:rsid w:val="00E77E11"/>
    <w:rsid w:val="00E8014B"/>
    <w:rsid w:val="00E821C7"/>
    <w:rsid w:val="00E87DA4"/>
    <w:rsid w:val="00E914F6"/>
    <w:rsid w:val="00E93FE5"/>
    <w:rsid w:val="00E94002"/>
    <w:rsid w:val="00E947AB"/>
    <w:rsid w:val="00E95584"/>
    <w:rsid w:val="00E96144"/>
    <w:rsid w:val="00EA11F4"/>
    <w:rsid w:val="00EA1EA7"/>
    <w:rsid w:val="00EA4E5E"/>
    <w:rsid w:val="00EA7CDB"/>
    <w:rsid w:val="00EB2340"/>
    <w:rsid w:val="00EB4B64"/>
    <w:rsid w:val="00EB52FB"/>
    <w:rsid w:val="00EB6E96"/>
    <w:rsid w:val="00EB7015"/>
    <w:rsid w:val="00EC1C7E"/>
    <w:rsid w:val="00EC1D2F"/>
    <w:rsid w:val="00EC2F44"/>
    <w:rsid w:val="00EC4932"/>
    <w:rsid w:val="00ED0A66"/>
    <w:rsid w:val="00ED2A74"/>
    <w:rsid w:val="00ED2BCE"/>
    <w:rsid w:val="00ED4214"/>
    <w:rsid w:val="00ED4E2B"/>
    <w:rsid w:val="00EE1F6A"/>
    <w:rsid w:val="00EE237A"/>
    <w:rsid w:val="00EE2A2E"/>
    <w:rsid w:val="00EE3332"/>
    <w:rsid w:val="00EE37DD"/>
    <w:rsid w:val="00EE6EA2"/>
    <w:rsid w:val="00EF0CF5"/>
    <w:rsid w:val="00EF3076"/>
    <w:rsid w:val="00EF351A"/>
    <w:rsid w:val="00EF4C8C"/>
    <w:rsid w:val="00EF4F2D"/>
    <w:rsid w:val="00EF6CA5"/>
    <w:rsid w:val="00EF7D0F"/>
    <w:rsid w:val="00F03550"/>
    <w:rsid w:val="00F06410"/>
    <w:rsid w:val="00F115BC"/>
    <w:rsid w:val="00F123AA"/>
    <w:rsid w:val="00F13453"/>
    <w:rsid w:val="00F144DE"/>
    <w:rsid w:val="00F151E9"/>
    <w:rsid w:val="00F1535B"/>
    <w:rsid w:val="00F160A5"/>
    <w:rsid w:val="00F2130C"/>
    <w:rsid w:val="00F227D3"/>
    <w:rsid w:val="00F23C11"/>
    <w:rsid w:val="00F2738A"/>
    <w:rsid w:val="00F301D8"/>
    <w:rsid w:val="00F30DA0"/>
    <w:rsid w:val="00F318D4"/>
    <w:rsid w:val="00F330CC"/>
    <w:rsid w:val="00F34483"/>
    <w:rsid w:val="00F41A33"/>
    <w:rsid w:val="00F42799"/>
    <w:rsid w:val="00F42F33"/>
    <w:rsid w:val="00F43FBF"/>
    <w:rsid w:val="00F440F3"/>
    <w:rsid w:val="00F441C1"/>
    <w:rsid w:val="00F452C0"/>
    <w:rsid w:val="00F461A3"/>
    <w:rsid w:val="00F55F6E"/>
    <w:rsid w:val="00F57CE8"/>
    <w:rsid w:val="00F611B7"/>
    <w:rsid w:val="00F63015"/>
    <w:rsid w:val="00F64DAF"/>
    <w:rsid w:val="00F65CB0"/>
    <w:rsid w:val="00F65ED4"/>
    <w:rsid w:val="00F66E9E"/>
    <w:rsid w:val="00F67F2B"/>
    <w:rsid w:val="00F70BCA"/>
    <w:rsid w:val="00F7116F"/>
    <w:rsid w:val="00F71838"/>
    <w:rsid w:val="00F73444"/>
    <w:rsid w:val="00F742C0"/>
    <w:rsid w:val="00F74B2B"/>
    <w:rsid w:val="00F75573"/>
    <w:rsid w:val="00F757FB"/>
    <w:rsid w:val="00F77FA6"/>
    <w:rsid w:val="00F80233"/>
    <w:rsid w:val="00F826F8"/>
    <w:rsid w:val="00F8420C"/>
    <w:rsid w:val="00F8485D"/>
    <w:rsid w:val="00F85DB6"/>
    <w:rsid w:val="00F90188"/>
    <w:rsid w:val="00F940B9"/>
    <w:rsid w:val="00F95959"/>
    <w:rsid w:val="00FA0A4E"/>
    <w:rsid w:val="00FA0C8D"/>
    <w:rsid w:val="00FA0C8F"/>
    <w:rsid w:val="00FA1685"/>
    <w:rsid w:val="00FA189B"/>
    <w:rsid w:val="00FA22A2"/>
    <w:rsid w:val="00FA440E"/>
    <w:rsid w:val="00FA53A4"/>
    <w:rsid w:val="00FA67AC"/>
    <w:rsid w:val="00FA6979"/>
    <w:rsid w:val="00FA6A2C"/>
    <w:rsid w:val="00FB1189"/>
    <w:rsid w:val="00FB3606"/>
    <w:rsid w:val="00FB5992"/>
    <w:rsid w:val="00FB631A"/>
    <w:rsid w:val="00FC0F3B"/>
    <w:rsid w:val="00FC2F85"/>
    <w:rsid w:val="00FC4E75"/>
    <w:rsid w:val="00FC51C4"/>
    <w:rsid w:val="00FD03DC"/>
    <w:rsid w:val="00FD241B"/>
    <w:rsid w:val="00FD566A"/>
    <w:rsid w:val="00FD7911"/>
    <w:rsid w:val="00FE077C"/>
    <w:rsid w:val="00FE10DA"/>
    <w:rsid w:val="00FE1ECE"/>
    <w:rsid w:val="00FE2C1B"/>
    <w:rsid w:val="00FE48A2"/>
    <w:rsid w:val="00FE7A10"/>
    <w:rsid w:val="00FF08E3"/>
    <w:rsid w:val="00FF584E"/>
    <w:rsid w:val="0E343ADA"/>
    <w:rsid w:val="1A8FF341"/>
    <w:rsid w:val="1B8B4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BA28"/>
  <w15:docId w15:val="{4EA00E4A-F304-4500-8790-679CF79E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B6"/>
    <w:pPr>
      <w:spacing w:after="0" w:line="250" w:lineRule="auto"/>
    </w:pPr>
    <w:rPr>
      <w:color w:val="333333" w:themeColor="text2"/>
      <w:sz w:val="20"/>
    </w:rPr>
  </w:style>
  <w:style w:type="paragraph" w:styleId="Heading1">
    <w:name w:val="heading 1"/>
    <w:basedOn w:val="Normal"/>
    <w:next w:val="Normal"/>
    <w:link w:val="Heading1Char"/>
    <w:uiPriority w:val="9"/>
    <w:qFormat/>
    <w:rsid w:val="003A0FB6"/>
    <w:pPr>
      <w:keepNext/>
      <w:keepLines/>
      <w:spacing w:before="240" w:after="120"/>
      <w:outlineLvl w:val="0"/>
    </w:pPr>
    <w:rPr>
      <w:rFonts w:asciiTheme="majorHAnsi" w:eastAsiaTheme="majorEastAsia" w:hAnsiTheme="majorHAnsi" w:cstheme="majorBidi"/>
      <w:b/>
      <w:color w:val="0076D6" w:themeColor="accent1"/>
      <w:sz w:val="40"/>
      <w:szCs w:val="32"/>
    </w:rPr>
  </w:style>
  <w:style w:type="paragraph" w:styleId="Heading2">
    <w:name w:val="heading 2"/>
    <w:basedOn w:val="Normal"/>
    <w:next w:val="Normal"/>
    <w:link w:val="Heading2Char"/>
    <w:uiPriority w:val="9"/>
    <w:unhideWhenUsed/>
    <w:qFormat/>
    <w:rsid w:val="003A0FB6"/>
    <w:pPr>
      <w:keepNext/>
      <w:keepLines/>
      <w:spacing w:after="120"/>
      <w:outlineLvl w:val="1"/>
    </w:pPr>
    <w:rPr>
      <w:rFonts w:asciiTheme="majorHAnsi" w:eastAsiaTheme="majorEastAsia" w:hAnsiTheme="majorHAnsi" w:cstheme="majorBidi"/>
      <w:b/>
      <w:color w:val="0076D6" w:themeColor="accent1"/>
      <w:sz w:val="28"/>
      <w:szCs w:val="26"/>
    </w:rPr>
  </w:style>
  <w:style w:type="paragraph" w:styleId="Heading3">
    <w:name w:val="heading 3"/>
    <w:basedOn w:val="Normal"/>
    <w:next w:val="Normal"/>
    <w:link w:val="Heading3Char"/>
    <w:uiPriority w:val="9"/>
    <w:semiHidden/>
    <w:unhideWhenUsed/>
    <w:qFormat/>
    <w:rsid w:val="00C66A2F"/>
    <w:pPr>
      <w:keepNext/>
      <w:keepLines/>
      <w:spacing w:before="40"/>
      <w:outlineLvl w:val="2"/>
    </w:pPr>
    <w:rPr>
      <w:rFonts w:asciiTheme="majorHAnsi" w:eastAsiaTheme="majorEastAsia" w:hAnsiTheme="majorHAnsi" w:cstheme="majorBidi"/>
      <w:color w:val="003A6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24"/>
    <w:pPr>
      <w:tabs>
        <w:tab w:val="center" w:pos="4513"/>
        <w:tab w:val="right" w:pos="9026"/>
      </w:tabs>
      <w:spacing w:line="240" w:lineRule="auto"/>
    </w:pPr>
  </w:style>
  <w:style w:type="character" w:customStyle="1" w:styleId="HeaderChar">
    <w:name w:val="Header Char"/>
    <w:basedOn w:val="DefaultParagraphFont"/>
    <w:link w:val="Header"/>
    <w:uiPriority w:val="99"/>
    <w:rsid w:val="002D4B24"/>
  </w:style>
  <w:style w:type="paragraph" w:styleId="Footer">
    <w:name w:val="footer"/>
    <w:basedOn w:val="Normal"/>
    <w:link w:val="FooterChar"/>
    <w:uiPriority w:val="99"/>
    <w:unhideWhenUsed/>
    <w:rsid w:val="00D567CD"/>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567CD"/>
    <w:rPr>
      <w:color w:val="333333" w:themeColor="text2"/>
      <w:sz w:val="14"/>
    </w:rPr>
  </w:style>
  <w:style w:type="table" w:styleId="TableGrid">
    <w:name w:val="Table Grid"/>
    <w:basedOn w:val="TableNormal"/>
    <w:uiPriority w:val="39"/>
    <w:rsid w:val="002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Text">
    <w:name w:val="Bold Blue Text"/>
    <w:basedOn w:val="Normal"/>
    <w:qFormat/>
    <w:rsid w:val="00D567CD"/>
    <w:rPr>
      <w:b/>
      <w:color w:val="0076D6" w:themeColor="accent1"/>
    </w:rPr>
  </w:style>
  <w:style w:type="paragraph" w:styleId="BodyText">
    <w:name w:val="Body Text"/>
    <w:basedOn w:val="Normal"/>
    <w:link w:val="BodyTextChar"/>
    <w:uiPriority w:val="99"/>
    <w:unhideWhenUsed/>
    <w:rsid w:val="00EE3332"/>
  </w:style>
  <w:style w:type="character" w:customStyle="1" w:styleId="BodyTextChar">
    <w:name w:val="Body Text Char"/>
    <w:basedOn w:val="DefaultParagraphFont"/>
    <w:link w:val="BodyText"/>
    <w:uiPriority w:val="99"/>
    <w:rsid w:val="00EE3332"/>
    <w:rPr>
      <w:color w:val="333333" w:themeColor="text2"/>
      <w:sz w:val="17"/>
    </w:rPr>
  </w:style>
  <w:style w:type="paragraph" w:customStyle="1" w:styleId="BulletedText">
    <w:name w:val="Bulleted Text"/>
    <w:basedOn w:val="Normal"/>
    <w:qFormat/>
    <w:rsid w:val="003A0FB6"/>
    <w:pPr>
      <w:numPr>
        <w:numId w:val="1"/>
      </w:numPr>
      <w:ind w:left="454" w:hanging="454"/>
    </w:pPr>
  </w:style>
  <w:style w:type="paragraph" w:customStyle="1" w:styleId="NumberedText">
    <w:name w:val="Numbered Text"/>
    <w:basedOn w:val="Normal"/>
    <w:qFormat/>
    <w:rsid w:val="00AD1EB6"/>
    <w:pPr>
      <w:numPr>
        <w:numId w:val="2"/>
      </w:numPr>
      <w:ind w:left="454" w:hanging="454"/>
    </w:pPr>
  </w:style>
  <w:style w:type="paragraph" w:customStyle="1" w:styleId="BoldText">
    <w:name w:val="Bold Text"/>
    <w:basedOn w:val="Normal"/>
    <w:qFormat/>
    <w:rsid w:val="00004B4D"/>
    <w:rPr>
      <w:b/>
    </w:rPr>
  </w:style>
  <w:style w:type="character" w:customStyle="1" w:styleId="Heading1Char">
    <w:name w:val="Heading 1 Char"/>
    <w:basedOn w:val="DefaultParagraphFont"/>
    <w:link w:val="Heading1"/>
    <w:uiPriority w:val="9"/>
    <w:rsid w:val="003A0FB6"/>
    <w:rPr>
      <w:rFonts w:asciiTheme="majorHAnsi" w:eastAsiaTheme="majorEastAsia" w:hAnsiTheme="majorHAnsi" w:cstheme="majorBidi"/>
      <w:b/>
      <w:color w:val="0076D6" w:themeColor="accent1"/>
      <w:sz w:val="40"/>
      <w:szCs w:val="32"/>
    </w:rPr>
  </w:style>
  <w:style w:type="paragraph" w:customStyle="1" w:styleId="RNSDetails">
    <w:name w:val="RNS Details"/>
    <w:basedOn w:val="Normal"/>
    <w:qFormat/>
    <w:rsid w:val="003A0FB6"/>
    <w:rPr>
      <w:sz w:val="17"/>
    </w:rPr>
  </w:style>
  <w:style w:type="character" w:customStyle="1" w:styleId="Heading2Char">
    <w:name w:val="Heading 2 Char"/>
    <w:basedOn w:val="DefaultParagraphFont"/>
    <w:link w:val="Heading2"/>
    <w:uiPriority w:val="9"/>
    <w:rsid w:val="003A0FB6"/>
    <w:rPr>
      <w:rFonts w:asciiTheme="majorHAnsi" w:eastAsiaTheme="majorEastAsia" w:hAnsiTheme="majorHAnsi" w:cstheme="majorBidi"/>
      <w:b/>
      <w:color w:val="0076D6" w:themeColor="accent1"/>
      <w:sz w:val="28"/>
      <w:szCs w:val="26"/>
    </w:rPr>
  </w:style>
  <w:style w:type="paragraph" w:customStyle="1" w:styleId="QuotationText">
    <w:name w:val="Quotation Text"/>
    <w:basedOn w:val="Normal"/>
    <w:qFormat/>
    <w:rsid w:val="003063F6"/>
    <w:pPr>
      <w:tabs>
        <w:tab w:val="left" w:pos="113"/>
      </w:tabs>
      <w:spacing w:after="60"/>
      <w:ind w:left="113" w:hanging="113"/>
    </w:pPr>
    <w:rPr>
      <w:b/>
    </w:rPr>
  </w:style>
  <w:style w:type="paragraph" w:customStyle="1" w:styleId="QuotationAuthor">
    <w:name w:val="Quotation Author"/>
    <w:basedOn w:val="Normal"/>
    <w:qFormat/>
    <w:rsid w:val="003063F6"/>
    <w:pPr>
      <w:ind w:left="113"/>
    </w:pPr>
    <w:rPr>
      <w:b/>
      <w:color w:val="0076D6" w:themeColor="accent1"/>
    </w:rPr>
  </w:style>
  <w:style w:type="paragraph" w:styleId="FootnoteText">
    <w:name w:val="footnote text"/>
    <w:aliases w:val="LGIM FootnoteS"/>
    <w:basedOn w:val="Normal"/>
    <w:link w:val="FootnoteTextChar"/>
    <w:uiPriority w:val="99"/>
    <w:unhideWhenUsed/>
    <w:rsid w:val="003063F6"/>
    <w:pPr>
      <w:spacing w:line="240" w:lineRule="auto"/>
    </w:pPr>
    <w:rPr>
      <w:szCs w:val="20"/>
    </w:rPr>
  </w:style>
  <w:style w:type="character" w:customStyle="1" w:styleId="FootnoteTextChar">
    <w:name w:val="Footnote Text Char"/>
    <w:aliases w:val="LGIM FootnoteS Char"/>
    <w:basedOn w:val="DefaultParagraphFont"/>
    <w:link w:val="FootnoteText"/>
    <w:uiPriority w:val="99"/>
    <w:rsid w:val="003063F6"/>
    <w:rPr>
      <w:color w:val="333333" w:themeColor="text2"/>
      <w:sz w:val="20"/>
      <w:szCs w:val="20"/>
    </w:rPr>
  </w:style>
  <w:style w:type="character" w:styleId="FootnoteReference">
    <w:name w:val="footnote reference"/>
    <w:basedOn w:val="DefaultParagraphFont"/>
    <w:uiPriority w:val="99"/>
    <w:unhideWhenUsed/>
    <w:rsid w:val="003063F6"/>
    <w:rPr>
      <w:vertAlign w:val="superscript"/>
    </w:rPr>
  </w:style>
  <w:style w:type="paragraph" w:customStyle="1" w:styleId="NotestoEditorsHeading">
    <w:name w:val="Notes to Editors Heading"/>
    <w:basedOn w:val="Normal"/>
    <w:qFormat/>
    <w:rsid w:val="003063F6"/>
    <w:pPr>
      <w:spacing w:after="60"/>
    </w:pPr>
    <w:rPr>
      <w:b/>
      <w:color w:val="0076D6" w:themeColor="accent1"/>
      <w:sz w:val="28"/>
    </w:rPr>
  </w:style>
  <w:style w:type="paragraph" w:customStyle="1" w:styleId="FurtherInfoHeading">
    <w:name w:val="Further Info Heading"/>
    <w:basedOn w:val="NotestoEditorsHeading"/>
    <w:qFormat/>
    <w:rsid w:val="003063F6"/>
    <w:rPr>
      <w:color w:val="000000" w:themeColor="text1"/>
    </w:rPr>
  </w:style>
  <w:style w:type="paragraph" w:styleId="NormalWeb">
    <w:name w:val="Normal (Web)"/>
    <w:basedOn w:val="Normal"/>
    <w:uiPriority w:val="99"/>
    <w:unhideWhenUsed/>
    <w:rsid w:val="00824D0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824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0D"/>
    <w:rPr>
      <w:rFonts w:ascii="Tahoma" w:hAnsi="Tahoma" w:cs="Tahoma"/>
      <w:color w:val="333333" w:themeColor="text2"/>
      <w:sz w:val="16"/>
      <w:szCs w:val="16"/>
    </w:rPr>
  </w:style>
  <w:style w:type="character" w:styleId="Hyperlink">
    <w:name w:val="Hyperlink"/>
    <w:basedOn w:val="DefaultParagraphFont"/>
    <w:uiPriority w:val="99"/>
    <w:unhideWhenUsed/>
    <w:rsid w:val="00811871"/>
    <w:rPr>
      <w:color w:val="0563C1" w:themeColor="hyperlink"/>
      <w:u w:val="single"/>
    </w:rPr>
  </w:style>
  <w:style w:type="paragraph" w:customStyle="1" w:styleId="Corpo">
    <w:name w:val="Corpo"/>
    <w:rsid w:val="00277A15"/>
    <w:pPr>
      <w:spacing w:after="240" w:line="240" w:lineRule="exact"/>
      <w:jc w:val="both"/>
    </w:pPr>
    <w:rPr>
      <w:rFonts w:ascii="Arial" w:eastAsia="Arial Unicode MS" w:hAnsi="Arial" w:cs="Arial Unicode MS"/>
      <w:color w:val="000000"/>
      <w:sz w:val="20"/>
      <w:szCs w:val="20"/>
      <w:u w:color="000000"/>
      <w:lang w:val="en-US" w:eastAsia="en-GB"/>
      <w14:textOutline w14:w="0" w14:cap="flat" w14:cmpd="sng" w14:algn="ctr">
        <w14:noFill/>
        <w14:prstDash w14:val="solid"/>
        <w14:bevel/>
      </w14:textOutline>
    </w:rPr>
  </w:style>
  <w:style w:type="character" w:styleId="CommentReference">
    <w:name w:val="annotation reference"/>
    <w:basedOn w:val="DefaultParagraphFont"/>
    <w:unhideWhenUsed/>
    <w:rsid w:val="00711344"/>
    <w:rPr>
      <w:sz w:val="16"/>
      <w:szCs w:val="16"/>
    </w:rPr>
  </w:style>
  <w:style w:type="paragraph" w:styleId="CommentText">
    <w:name w:val="annotation text"/>
    <w:basedOn w:val="Normal"/>
    <w:link w:val="CommentTextChar"/>
    <w:unhideWhenUsed/>
    <w:rsid w:val="00711344"/>
    <w:pPr>
      <w:spacing w:line="240" w:lineRule="auto"/>
    </w:pPr>
    <w:rPr>
      <w:szCs w:val="20"/>
    </w:rPr>
  </w:style>
  <w:style w:type="character" w:customStyle="1" w:styleId="CommentTextChar">
    <w:name w:val="Comment Text Char"/>
    <w:basedOn w:val="DefaultParagraphFont"/>
    <w:link w:val="CommentText"/>
    <w:rsid w:val="00711344"/>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711344"/>
    <w:rPr>
      <w:b/>
      <w:bCs/>
    </w:rPr>
  </w:style>
  <w:style w:type="character" w:customStyle="1" w:styleId="CommentSubjectChar">
    <w:name w:val="Comment Subject Char"/>
    <w:basedOn w:val="CommentTextChar"/>
    <w:link w:val="CommentSubject"/>
    <w:uiPriority w:val="99"/>
    <w:semiHidden/>
    <w:rsid w:val="00711344"/>
    <w:rPr>
      <w:b/>
      <w:bCs/>
      <w:color w:val="333333" w:themeColor="text2"/>
      <w:sz w:val="20"/>
      <w:szCs w:val="20"/>
    </w:rPr>
  </w:style>
  <w:style w:type="paragraph" w:styleId="ListParagraph">
    <w:name w:val="List Paragraph"/>
    <w:basedOn w:val="Normal"/>
    <w:uiPriority w:val="34"/>
    <w:qFormat/>
    <w:rsid w:val="00171079"/>
    <w:pPr>
      <w:ind w:left="720"/>
      <w:contextualSpacing/>
    </w:pPr>
  </w:style>
  <w:style w:type="character" w:customStyle="1" w:styleId="A9">
    <w:name w:val="A9"/>
    <w:uiPriority w:val="99"/>
    <w:rsid w:val="00186928"/>
    <w:rPr>
      <w:rFonts w:cs="Lyon Display Bold"/>
      <w:b/>
      <w:bCs/>
      <w:color w:val="000000"/>
      <w:sz w:val="22"/>
      <w:szCs w:val="22"/>
    </w:rPr>
  </w:style>
  <w:style w:type="paragraph" w:customStyle="1" w:styleId="Default">
    <w:name w:val="Default"/>
    <w:rsid w:val="00207766"/>
    <w:pPr>
      <w:autoSpaceDE w:val="0"/>
      <w:autoSpaceDN w:val="0"/>
      <w:adjustRightInd w:val="0"/>
      <w:spacing w:after="0" w:line="240" w:lineRule="auto"/>
    </w:pPr>
    <w:rPr>
      <w:rFonts w:ascii="Arial" w:eastAsia="SimSun" w:hAnsi="Arial" w:cs="Arial"/>
      <w:color w:val="000000"/>
      <w:sz w:val="24"/>
      <w:szCs w:val="24"/>
      <w:lang w:eastAsia="zh-CN"/>
    </w:rPr>
  </w:style>
  <w:style w:type="paragraph" w:styleId="Revision">
    <w:name w:val="Revision"/>
    <w:hidden/>
    <w:uiPriority w:val="99"/>
    <w:semiHidden/>
    <w:rsid w:val="002B12F2"/>
    <w:pPr>
      <w:spacing w:after="0" w:line="240" w:lineRule="auto"/>
    </w:pPr>
    <w:rPr>
      <w:color w:val="333333" w:themeColor="text2"/>
      <w:sz w:val="20"/>
    </w:rPr>
  </w:style>
  <w:style w:type="character" w:customStyle="1" w:styleId="UnresolvedMention1">
    <w:name w:val="Unresolved Mention1"/>
    <w:basedOn w:val="DefaultParagraphFont"/>
    <w:uiPriority w:val="99"/>
    <w:semiHidden/>
    <w:unhideWhenUsed/>
    <w:rsid w:val="00EA4E5E"/>
    <w:rPr>
      <w:color w:val="605E5C"/>
      <w:shd w:val="clear" w:color="auto" w:fill="E1DFDD"/>
    </w:rPr>
  </w:style>
  <w:style w:type="paragraph" w:styleId="EndnoteText">
    <w:name w:val="endnote text"/>
    <w:basedOn w:val="Normal"/>
    <w:link w:val="EndnoteTextChar"/>
    <w:uiPriority w:val="99"/>
    <w:semiHidden/>
    <w:unhideWhenUsed/>
    <w:rsid w:val="00AC4DBB"/>
    <w:pPr>
      <w:spacing w:line="240" w:lineRule="auto"/>
    </w:pPr>
    <w:rPr>
      <w:szCs w:val="20"/>
    </w:rPr>
  </w:style>
  <w:style w:type="character" w:customStyle="1" w:styleId="EndnoteTextChar">
    <w:name w:val="Endnote Text Char"/>
    <w:basedOn w:val="DefaultParagraphFont"/>
    <w:link w:val="EndnoteText"/>
    <w:uiPriority w:val="99"/>
    <w:semiHidden/>
    <w:rsid w:val="00AC4DBB"/>
    <w:rPr>
      <w:color w:val="333333" w:themeColor="text2"/>
      <w:sz w:val="20"/>
      <w:szCs w:val="20"/>
    </w:rPr>
  </w:style>
  <w:style w:type="character" w:styleId="EndnoteReference">
    <w:name w:val="endnote reference"/>
    <w:basedOn w:val="DefaultParagraphFont"/>
    <w:uiPriority w:val="99"/>
    <w:semiHidden/>
    <w:unhideWhenUsed/>
    <w:rsid w:val="00AC4DBB"/>
    <w:rPr>
      <w:vertAlign w:val="superscript"/>
    </w:rPr>
  </w:style>
  <w:style w:type="character" w:styleId="FollowedHyperlink">
    <w:name w:val="FollowedHyperlink"/>
    <w:basedOn w:val="DefaultParagraphFont"/>
    <w:uiPriority w:val="99"/>
    <w:semiHidden/>
    <w:unhideWhenUsed/>
    <w:rsid w:val="00430299"/>
    <w:rPr>
      <w:color w:val="954F72" w:themeColor="followedHyperlink"/>
      <w:u w:val="single"/>
    </w:rPr>
  </w:style>
  <w:style w:type="character" w:customStyle="1" w:styleId="UnresolvedMention2">
    <w:name w:val="Unresolved Mention2"/>
    <w:basedOn w:val="DefaultParagraphFont"/>
    <w:uiPriority w:val="99"/>
    <w:semiHidden/>
    <w:unhideWhenUsed/>
    <w:rsid w:val="00504304"/>
    <w:rPr>
      <w:color w:val="605E5C"/>
      <w:shd w:val="clear" w:color="auto" w:fill="E1DFDD"/>
    </w:rPr>
  </w:style>
  <w:style w:type="character" w:customStyle="1" w:styleId="Heading3Char">
    <w:name w:val="Heading 3 Char"/>
    <w:basedOn w:val="DefaultParagraphFont"/>
    <w:link w:val="Heading3"/>
    <w:uiPriority w:val="9"/>
    <w:semiHidden/>
    <w:rsid w:val="00C66A2F"/>
    <w:rPr>
      <w:rFonts w:asciiTheme="majorHAnsi" w:eastAsiaTheme="majorEastAsia" w:hAnsiTheme="majorHAnsi" w:cstheme="majorBidi"/>
      <w:color w:val="003A6A" w:themeColor="accent1" w:themeShade="7F"/>
      <w:sz w:val="24"/>
      <w:szCs w:val="24"/>
    </w:rPr>
  </w:style>
  <w:style w:type="character" w:styleId="Strong">
    <w:name w:val="Strong"/>
    <w:basedOn w:val="DefaultParagraphFont"/>
    <w:uiPriority w:val="22"/>
    <w:qFormat/>
    <w:rsid w:val="00C66A2F"/>
    <w:rPr>
      <w:b/>
      <w:bCs/>
    </w:rPr>
  </w:style>
  <w:style w:type="paragraph" w:customStyle="1" w:styleId="LGIMbodycopy">
    <w:name w:val="LGIM_body_copy"/>
    <w:basedOn w:val="Normal"/>
    <w:qFormat/>
    <w:rsid w:val="009443D8"/>
    <w:pPr>
      <w:snapToGrid w:val="0"/>
      <w:spacing w:after="240" w:line="240" w:lineRule="exact"/>
      <w:jc w:val="both"/>
    </w:pPr>
    <w:rPr>
      <w:rFonts w:ascii="Arial" w:eastAsia="DengXian" w:hAnsi="Arial" w:cs="Arial"/>
      <w:b/>
      <w:color w:val="000000"/>
      <w:szCs w:val="24"/>
      <w:lang w:val="pt-BR" w:eastAsia="zh-CN"/>
    </w:rPr>
  </w:style>
  <w:style w:type="paragraph" w:customStyle="1" w:styleId="LGBulletpoint">
    <w:name w:val="L&amp;G Bullet point"/>
    <w:basedOn w:val="ListParagraph"/>
    <w:qFormat/>
    <w:rsid w:val="009443D8"/>
    <w:pPr>
      <w:spacing w:after="120" w:line="276" w:lineRule="auto"/>
      <w:ind w:left="0"/>
    </w:pPr>
    <w:rPr>
      <w:rFonts w:ascii="Arial" w:eastAsia="Calibri" w:hAnsi="Arial" w:cs="Arial"/>
      <w:color w:val="666666"/>
      <w:szCs w:val="20"/>
    </w:rPr>
  </w:style>
  <w:style w:type="paragraph" w:customStyle="1" w:styleId="BodyText0">
    <w:name w:val="BodyText"/>
    <w:basedOn w:val="Normal"/>
    <w:qFormat/>
    <w:rsid w:val="004908BB"/>
    <w:pPr>
      <w:spacing w:after="120" w:line="264" w:lineRule="auto"/>
    </w:pPr>
    <w:rPr>
      <w:color w:val="000000" w:themeColor="text1"/>
    </w:rPr>
  </w:style>
  <w:style w:type="character" w:customStyle="1" w:styleId="bodytext1">
    <w:name w:val="bodytext1"/>
    <w:basedOn w:val="DefaultParagraphFont"/>
    <w:rsid w:val="00280B4C"/>
    <w:rPr>
      <w:rFonts w:ascii="Arial" w:hAnsi="Arial" w:cs="Arial" w:hint="default"/>
      <w:color w:val="333333"/>
      <w:sz w:val="23"/>
      <w:szCs w:val="23"/>
    </w:rPr>
  </w:style>
  <w:style w:type="character" w:styleId="UnresolvedMention">
    <w:name w:val="Unresolved Mention"/>
    <w:basedOn w:val="DefaultParagraphFont"/>
    <w:uiPriority w:val="99"/>
    <w:semiHidden/>
    <w:unhideWhenUsed/>
    <w:rsid w:val="00D03E60"/>
    <w:rPr>
      <w:color w:val="605E5C"/>
      <w:shd w:val="clear" w:color="auto" w:fill="E1DFDD"/>
    </w:rPr>
  </w:style>
  <w:style w:type="paragraph" w:styleId="NoSpacing">
    <w:name w:val="No Spacing"/>
    <w:uiPriority w:val="1"/>
    <w:qFormat/>
    <w:rsid w:val="00CA44C0"/>
    <w:pPr>
      <w:spacing w:after="0" w:line="240" w:lineRule="auto"/>
    </w:pPr>
    <w:rPr>
      <w:rFonts w:ascii="Calibri" w:eastAsia="SimSun" w:hAnsi="Calibri" w:cs="Calibri"/>
      <w:lang w:eastAsia="zh-CN"/>
    </w:rPr>
  </w:style>
  <w:style w:type="paragraph" w:customStyle="1" w:styleId="Pa9">
    <w:name w:val="Pa9"/>
    <w:basedOn w:val="Default"/>
    <w:next w:val="Default"/>
    <w:uiPriority w:val="99"/>
    <w:rsid w:val="00ED4E2B"/>
    <w:pPr>
      <w:spacing w:line="191" w:lineRule="atLeast"/>
    </w:pPr>
    <w:rPr>
      <w:rFonts w:ascii="Roboto Light" w:eastAsiaTheme="minorHAnsi" w:hAnsi="Roboto Light" w:cstheme="minorBidi"/>
      <w:color w:val="auto"/>
      <w:lang w:eastAsia="en-US"/>
    </w:rPr>
  </w:style>
  <w:style w:type="character" w:customStyle="1" w:styleId="A5">
    <w:name w:val="A5"/>
    <w:uiPriority w:val="99"/>
    <w:rsid w:val="00ED4E2B"/>
    <w:rPr>
      <w:rFonts w:cs="Roboto Light"/>
      <w:color w:val="000000"/>
      <w:sz w:val="18"/>
      <w:szCs w:val="18"/>
    </w:rPr>
  </w:style>
  <w:style w:type="paragraph" w:customStyle="1" w:styleId="Pa4">
    <w:name w:val="Pa4"/>
    <w:basedOn w:val="Default"/>
    <w:next w:val="Default"/>
    <w:uiPriority w:val="99"/>
    <w:rsid w:val="00AD54E1"/>
    <w:pPr>
      <w:spacing w:line="181" w:lineRule="atLeast"/>
    </w:pPr>
    <w:rPr>
      <w:rFonts w:ascii="Roboto Light" w:eastAsiaTheme="minorHAnsi" w:hAnsi="Roboto Light" w:cstheme="minorBidi"/>
      <w:color w:val="auto"/>
      <w:lang w:eastAsia="en-US"/>
    </w:rPr>
  </w:style>
  <w:style w:type="character" w:customStyle="1" w:styleId="A10">
    <w:name w:val="A10"/>
    <w:uiPriority w:val="99"/>
    <w:rsid w:val="002F3F1E"/>
    <w:rPr>
      <w:rFonts w:cs="Roboto Light"/>
      <w:color w:val="000000"/>
      <w:sz w:val="28"/>
      <w:szCs w:val="28"/>
    </w:rPr>
  </w:style>
  <w:style w:type="character" w:customStyle="1" w:styleId="A6">
    <w:name w:val="A6"/>
    <w:uiPriority w:val="99"/>
    <w:rsid w:val="00F227D3"/>
    <w:rPr>
      <w:rFonts w:cs="Roboto"/>
      <w:b/>
      <w:bCs/>
      <w:color w:val="000000"/>
      <w:sz w:val="19"/>
      <w:szCs w:val="19"/>
    </w:rPr>
  </w:style>
  <w:style w:type="character" w:customStyle="1" w:styleId="A7">
    <w:name w:val="A7"/>
    <w:uiPriority w:val="99"/>
    <w:rsid w:val="003A5A3E"/>
    <w:rPr>
      <w:rFonts w:cs="Roboto Light"/>
      <w:color w:val="000000"/>
    </w:rPr>
  </w:style>
  <w:style w:type="character" w:customStyle="1" w:styleId="A11">
    <w:name w:val="A11"/>
    <w:uiPriority w:val="99"/>
    <w:rsid w:val="00D3406C"/>
    <w:rPr>
      <w:rFonts w:cs="Roboto Light"/>
      <w:color w:val="000000"/>
      <w:sz w:val="10"/>
      <w:szCs w:val="10"/>
    </w:rPr>
  </w:style>
  <w:style w:type="paragraph" w:customStyle="1" w:styleId="paragraph">
    <w:name w:val="paragraph"/>
    <w:basedOn w:val="Normal"/>
    <w:rsid w:val="00D3406C"/>
    <w:pPr>
      <w:spacing w:before="100" w:beforeAutospacing="1" w:after="100" w:afterAutospacing="1" w:line="240" w:lineRule="auto"/>
    </w:pPr>
    <w:rPr>
      <w:rFonts w:ascii="Times New Roman" w:hAnsi="Times New Roman" w:cs="Times New Roman"/>
      <w:color w:val="auto"/>
      <w:sz w:val="24"/>
      <w:szCs w:val="24"/>
      <w:lang w:val="de-DE" w:eastAsia="de-DE"/>
    </w:rPr>
  </w:style>
  <w:style w:type="character" w:customStyle="1" w:styleId="normaltextrun">
    <w:name w:val="normaltextrun"/>
    <w:basedOn w:val="DefaultParagraphFont"/>
    <w:rsid w:val="00D3406C"/>
  </w:style>
  <w:style w:type="character" w:customStyle="1" w:styleId="eop">
    <w:name w:val="eop"/>
    <w:basedOn w:val="DefaultParagraphFont"/>
    <w:rsid w:val="00D3406C"/>
  </w:style>
  <w:style w:type="character" w:customStyle="1" w:styleId="spellingerror">
    <w:name w:val="spellingerror"/>
    <w:basedOn w:val="DefaultParagraphFont"/>
    <w:rsid w:val="00D3406C"/>
  </w:style>
  <w:style w:type="character" w:customStyle="1" w:styleId="contextualspellingandgrammarerror">
    <w:name w:val="contextualspellingandgrammarerror"/>
    <w:basedOn w:val="DefaultParagraphFont"/>
    <w:rsid w:val="00D3406C"/>
  </w:style>
  <w:style w:type="character" w:customStyle="1" w:styleId="ui-provider">
    <w:name w:val="ui-provider"/>
    <w:basedOn w:val="DefaultParagraphFont"/>
    <w:rsid w:val="00307777"/>
  </w:style>
  <w:style w:type="paragraph" w:customStyle="1" w:styleId="xmsonormal">
    <w:name w:val="x_msonormal"/>
    <w:basedOn w:val="Normal"/>
    <w:rsid w:val="004D7153"/>
    <w:pPr>
      <w:spacing w:line="240" w:lineRule="auto"/>
    </w:pPr>
    <w:rPr>
      <w:rFonts w:ascii="Calibr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248">
      <w:bodyDiv w:val="1"/>
      <w:marLeft w:val="0"/>
      <w:marRight w:val="0"/>
      <w:marTop w:val="0"/>
      <w:marBottom w:val="0"/>
      <w:divBdr>
        <w:top w:val="none" w:sz="0" w:space="0" w:color="auto"/>
        <w:left w:val="none" w:sz="0" w:space="0" w:color="auto"/>
        <w:bottom w:val="none" w:sz="0" w:space="0" w:color="auto"/>
        <w:right w:val="none" w:sz="0" w:space="0" w:color="auto"/>
      </w:divBdr>
    </w:div>
    <w:div w:id="94063781">
      <w:bodyDiv w:val="1"/>
      <w:marLeft w:val="0"/>
      <w:marRight w:val="0"/>
      <w:marTop w:val="0"/>
      <w:marBottom w:val="0"/>
      <w:divBdr>
        <w:top w:val="none" w:sz="0" w:space="0" w:color="auto"/>
        <w:left w:val="none" w:sz="0" w:space="0" w:color="auto"/>
        <w:bottom w:val="none" w:sz="0" w:space="0" w:color="auto"/>
        <w:right w:val="none" w:sz="0" w:space="0" w:color="auto"/>
      </w:divBdr>
    </w:div>
    <w:div w:id="129053278">
      <w:bodyDiv w:val="1"/>
      <w:marLeft w:val="0"/>
      <w:marRight w:val="0"/>
      <w:marTop w:val="0"/>
      <w:marBottom w:val="0"/>
      <w:divBdr>
        <w:top w:val="none" w:sz="0" w:space="0" w:color="auto"/>
        <w:left w:val="none" w:sz="0" w:space="0" w:color="auto"/>
        <w:bottom w:val="none" w:sz="0" w:space="0" w:color="auto"/>
        <w:right w:val="none" w:sz="0" w:space="0" w:color="auto"/>
      </w:divBdr>
    </w:div>
    <w:div w:id="229927160">
      <w:bodyDiv w:val="1"/>
      <w:marLeft w:val="0"/>
      <w:marRight w:val="0"/>
      <w:marTop w:val="0"/>
      <w:marBottom w:val="0"/>
      <w:divBdr>
        <w:top w:val="none" w:sz="0" w:space="0" w:color="auto"/>
        <w:left w:val="none" w:sz="0" w:space="0" w:color="auto"/>
        <w:bottom w:val="none" w:sz="0" w:space="0" w:color="auto"/>
        <w:right w:val="none" w:sz="0" w:space="0" w:color="auto"/>
      </w:divBdr>
    </w:div>
    <w:div w:id="248975525">
      <w:bodyDiv w:val="1"/>
      <w:marLeft w:val="0"/>
      <w:marRight w:val="0"/>
      <w:marTop w:val="0"/>
      <w:marBottom w:val="0"/>
      <w:divBdr>
        <w:top w:val="none" w:sz="0" w:space="0" w:color="auto"/>
        <w:left w:val="none" w:sz="0" w:space="0" w:color="auto"/>
        <w:bottom w:val="none" w:sz="0" w:space="0" w:color="auto"/>
        <w:right w:val="none" w:sz="0" w:space="0" w:color="auto"/>
      </w:divBdr>
    </w:div>
    <w:div w:id="251938610">
      <w:bodyDiv w:val="1"/>
      <w:marLeft w:val="0"/>
      <w:marRight w:val="0"/>
      <w:marTop w:val="0"/>
      <w:marBottom w:val="0"/>
      <w:divBdr>
        <w:top w:val="none" w:sz="0" w:space="0" w:color="auto"/>
        <w:left w:val="none" w:sz="0" w:space="0" w:color="auto"/>
        <w:bottom w:val="none" w:sz="0" w:space="0" w:color="auto"/>
        <w:right w:val="none" w:sz="0" w:space="0" w:color="auto"/>
      </w:divBdr>
    </w:div>
    <w:div w:id="269095643">
      <w:bodyDiv w:val="1"/>
      <w:marLeft w:val="0"/>
      <w:marRight w:val="0"/>
      <w:marTop w:val="0"/>
      <w:marBottom w:val="0"/>
      <w:divBdr>
        <w:top w:val="none" w:sz="0" w:space="0" w:color="auto"/>
        <w:left w:val="none" w:sz="0" w:space="0" w:color="auto"/>
        <w:bottom w:val="none" w:sz="0" w:space="0" w:color="auto"/>
        <w:right w:val="none" w:sz="0" w:space="0" w:color="auto"/>
      </w:divBdr>
    </w:div>
    <w:div w:id="270212360">
      <w:bodyDiv w:val="1"/>
      <w:marLeft w:val="0"/>
      <w:marRight w:val="0"/>
      <w:marTop w:val="0"/>
      <w:marBottom w:val="0"/>
      <w:divBdr>
        <w:top w:val="none" w:sz="0" w:space="0" w:color="auto"/>
        <w:left w:val="none" w:sz="0" w:space="0" w:color="auto"/>
        <w:bottom w:val="none" w:sz="0" w:space="0" w:color="auto"/>
        <w:right w:val="none" w:sz="0" w:space="0" w:color="auto"/>
      </w:divBdr>
      <w:divsChild>
        <w:div w:id="815028934">
          <w:marLeft w:val="0"/>
          <w:marRight w:val="0"/>
          <w:marTop w:val="0"/>
          <w:marBottom w:val="0"/>
          <w:divBdr>
            <w:top w:val="none" w:sz="0" w:space="0" w:color="auto"/>
            <w:left w:val="none" w:sz="0" w:space="0" w:color="auto"/>
            <w:bottom w:val="none" w:sz="0" w:space="0" w:color="auto"/>
            <w:right w:val="none" w:sz="0" w:space="0" w:color="auto"/>
          </w:divBdr>
        </w:div>
      </w:divsChild>
    </w:div>
    <w:div w:id="300813849">
      <w:bodyDiv w:val="1"/>
      <w:marLeft w:val="0"/>
      <w:marRight w:val="0"/>
      <w:marTop w:val="0"/>
      <w:marBottom w:val="0"/>
      <w:divBdr>
        <w:top w:val="none" w:sz="0" w:space="0" w:color="auto"/>
        <w:left w:val="none" w:sz="0" w:space="0" w:color="auto"/>
        <w:bottom w:val="none" w:sz="0" w:space="0" w:color="auto"/>
        <w:right w:val="none" w:sz="0" w:space="0" w:color="auto"/>
      </w:divBdr>
    </w:div>
    <w:div w:id="347411785">
      <w:bodyDiv w:val="1"/>
      <w:marLeft w:val="0"/>
      <w:marRight w:val="0"/>
      <w:marTop w:val="0"/>
      <w:marBottom w:val="0"/>
      <w:divBdr>
        <w:top w:val="none" w:sz="0" w:space="0" w:color="auto"/>
        <w:left w:val="none" w:sz="0" w:space="0" w:color="auto"/>
        <w:bottom w:val="none" w:sz="0" w:space="0" w:color="auto"/>
        <w:right w:val="none" w:sz="0" w:space="0" w:color="auto"/>
      </w:divBdr>
    </w:div>
    <w:div w:id="357661041">
      <w:bodyDiv w:val="1"/>
      <w:marLeft w:val="0"/>
      <w:marRight w:val="0"/>
      <w:marTop w:val="0"/>
      <w:marBottom w:val="0"/>
      <w:divBdr>
        <w:top w:val="none" w:sz="0" w:space="0" w:color="auto"/>
        <w:left w:val="none" w:sz="0" w:space="0" w:color="auto"/>
        <w:bottom w:val="none" w:sz="0" w:space="0" w:color="auto"/>
        <w:right w:val="none" w:sz="0" w:space="0" w:color="auto"/>
      </w:divBdr>
    </w:div>
    <w:div w:id="359355752">
      <w:bodyDiv w:val="1"/>
      <w:marLeft w:val="0"/>
      <w:marRight w:val="0"/>
      <w:marTop w:val="0"/>
      <w:marBottom w:val="0"/>
      <w:divBdr>
        <w:top w:val="none" w:sz="0" w:space="0" w:color="auto"/>
        <w:left w:val="none" w:sz="0" w:space="0" w:color="auto"/>
        <w:bottom w:val="none" w:sz="0" w:space="0" w:color="auto"/>
        <w:right w:val="none" w:sz="0" w:space="0" w:color="auto"/>
      </w:divBdr>
    </w:div>
    <w:div w:id="369846766">
      <w:bodyDiv w:val="1"/>
      <w:marLeft w:val="0"/>
      <w:marRight w:val="0"/>
      <w:marTop w:val="0"/>
      <w:marBottom w:val="0"/>
      <w:divBdr>
        <w:top w:val="none" w:sz="0" w:space="0" w:color="auto"/>
        <w:left w:val="none" w:sz="0" w:space="0" w:color="auto"/>
        <w:bottom w:val="none" w:sz="0" w:space="0" w:color="auto"/>
        <w:right w:val="none" w:sz="0" w:space="0" w:color="auto"/>
      </w:divBdr>
    </w:div>
    <w:div w:id="377554746">
      <w:bodyDiv w:val="1"/>
      <w:marLeft w:val="0"/>
      <w:marRight w:val="0"/>
      <w:marTop w:val="0"/>
      <w:marBottom w:val="0"/>
      <w:divBdr>
        <w:top w:val="none" w:sz="0" w:space="0" w:color="auto"/>
        <w:left w:val="none" w:sz="0" w:space="0" w:color="auto"/>
        <w:bottom w:val="none" w:sz="0" w:space="0" w:color="auto"/>
        <w:right w:val="none" w:sz="0" w:space="0" w:color="auto"/>
      </w:divBdr>
    </w:div>
    <w:div w:id="428544722">
      <w:bodyDiv w:val="1"/>
      <w:marLeft w:val="0"/>
      <w:marRight w:val="0"/>
      <w:marTop w:val="0"/>
      <w:marBottom w:val="0"/>
      <w:divBdr>
        <w:top w:val="none" w:sz="0" w:space="0" w:color="auto"/>
        <w:left w:val="none" w:sz="0" w:space="0" w:color="auto"/>
        <w:bottom w:val="none" w:sz="0" w:space="0" w:color="auto"/>
        <w:right w:val="none" w:sz="0" w:space="0" w:color="auto"/>
      </w:divBdr>
    </w:div>
    <w:div w:id="440997773">
      <w:bodyDiv w:val="1"/>
      <w:marLeft w:val="0"/>
      <w:marRight w:val="0"/>
      <w:marTop w:val="0"/>
      <w:marBottom w:val="0"/>
      <w:divBdr>
        <w:top w:val="none" w:sz="0" w:space="0" w:color="auto"/>
        <w:left w:val="none" w:sz="0" w:space="0" w:color="auto"/>
        <w:bottom w:val="none" w:sz="0" w:space="0" w:color="auto"/>
        <w:right w:val="none" w:sz="0" w:space="0" w:color="auto"/>
      </w:divBdr>
    </w:div>
    <w:div w:id="476531679">
      <w:bodyDiv w:val="1"/>
      <w:marLeft w:val="0"/>
      <w:marRight w:val="0"/>
      <w:marTop w:val="0"/>
      <w:marBottom w:val="0"/>
      <w:divBdr>
        <w:top w:val="none" w:sz="0" w:space="0" w:color="auto"/>
        <w:left w:val="none" w:sz="0" w:space="0" w:color="auto"/>
        <w:bottom w:val="none" w:sz="0" w:space="0" w:color="auto"/>
        <w:right w:val="none" w:sz="0" w:space="0" w:color="auto"/>
      </w:divBdr>
    </w:div>
    <w:div w:id="481964519">
      <w:bodyDiv w:val="1"/>
      <w:marLeft w:val="0"/>
      <w:marRight w:val="0"/>
      <w:marTop w:val="0"/>
      <w:marBottom w:val="0"/>
      <w:divBdr>
        <w:top w:val="none" w:sz="0" w:space="0" w:color="auto"/>
        <w:left w:val="none" w:sz="0" w:space="0" w:color="auto"/>
        <w:bottom w:val="none" w:sz="0" w:space="0" w:color="auto"/>
        <w:right w:val="none" w:sz="0" w:space="0" w:color="auto"/>
      </w:divBdr>
    </w:div>
    <w:div w:id="503207481">
      <w:bodyDiv w:val="1"/>
      <w:marLeft w:val="0"/>
      <w:marRight w:val="0"/>
      <w:marTop w:val="0"/>
      <w:marBottom w:val="0"/>
      <w:divBdr>
        <w:top w:val="none" w:sz="0" w:space="0" w:color="auto"/>
        <w:left w:val="none" w:sz="0" w:space="0" w:color="auto"/>
        <w:bottom w:val="none" w:sz="0" w:space="0" w:color="auto"/>
        <w:right w:val="none" w:sz="0" w:space="0" w:color="auto"/>
      </w:divBdr>
    </w:div>
    <w:div w:id="549803573">
      <w:bodyDiv w:val="1"/>
      <w:marLeft w:val="0"/>
      <w:marRight w:val="0"/>
      <w:marTop w:val="0"/>
      <w:marBottom w:val="0"/>
      <w:divBdr>
        <w:top w:val="none" w:sz="0" w:space="0" w:color="auto"/>
        <w:left w:val="none" w:sz="0" w:space="0" w:color="auto"/>
        <w:bottom w:val="none" w:sz="0" w:space="0" w:color="auto"/>
        <w:right w:val="none" w:sz="0" w:space="0" w:color="auto"/>
      </w:divBdr>
    </w:div>
    <w:div w:id="553926676">
      <w:bodyDiv w:val="1"/>
      <w:marLeft w:val="0"/>
      <w:marRight w:val="0"/>
      <w:marTop w:val="0"/>
      <w:marBottom w:val="0"/>
      <w:divBdr>
        <w:top w:val="none" w:sz="0" w:space="0" w:color="auto"/>
        <w:left w:val="none" w:sz="0" w:space="0" w:color="auto"/>
        <w:bottom w:val="none" w:sz="0" w:space="0" w:color="auto"/>
        <w:right w:val="none" w:sz="0" w:space="0" w:color="auto"/>
      </w:divBdr>
    </w:div>
    <w:div w:id="554270417">
      <w:bodyDiv w:val="1"/>
      <w:marLeft w:val="0"/>
      <w:marRight w:val="0"/>
      <w:marTop w:val="0"/>
      <w:marBottom w:val="0"/>
      <w:divBdr>
        <w:top w:val="none" w:sz="0" w:space="0" w:color="auto"/>
        <w:left w:val="none" w:sz="0" w:space="0" w:color="auto"/>
        <w:bottom w:val="none" w:sz="0" w:space="0" w:color="auto"/>
        <w:right w:val="none" w:sz="0" w:space="0" w:color="auto"/>
      </w:divBdr>
    </w:div>
    <w:div w:id="592277127">
      <w:bodyDiv w:val="1"/>
      <w:marLeft w:val="0"/>
      <w:marRight w:val="0"/>
      <w:marTop w:val="0"/>
      <w:marBottom w:val="0"/>
      <w:divBdr>
        <w:top w:val="none" w:sz="0" w:space="0" w:color="auto"/>
        <w:left w:val="none" w:sz="0" w:space="0" w:color="auto"/>
        <w:bottom w:val="none" w:sz="0" w:space="0" w:color="auto"/>
        <w:right w:val="none" w:sz="0" w:space="0" w:color="auto"/>
      </w:divBdr>
    </w:div>
    <w:div w:id="608656984">
      <w:bodyDiv w:val="1"/>
      <w:marLeft w:val="0"/>
      <w:marRight w:val="0"/>
      <w:marTop w:val="0"/>
      <w:marBottom w:val="0"/>
      <w:divBdr>
        <w:top w:val="none" w:sz="0" w:space="0" w:color="auto"/>
        <w:left w:val="none" w:sz="0" w:space="0" w:color="auto"/>
        <w:bottom w:val="none" w:sz="0" w:space="0" w:color="auto"/>
        <w:right w:val="none" w:sz="0" w:space="0" w:color="auto"/>
      </w:divBdr>
    </w:div>
    <w:div w:id="612787331">
      <w:bodyDiv w:val="1"/>
      <w:marLeft w:val="0"/>
      <w:marRight w:val="0"/>
      <w:marTop w:val="0"/>
      <w:marBottom w:val="0"/>
      <w:divBdr>
        <w:top w:val="none" w:sz="0" w:space="0" w:color="auto"/>
        <w:left w:val="none" w:sz="0" w:space="0" w:color="auto"/>
        <w:bottom w:val="none" w:sz="0" w:space="0" w:color="auto"/>
        <w:right w:val="none" w:sz="0" w:space="0" w:color="auto"/>
      </w:divBdr>
    </w:div>
    <w:div w:id="621152740">
      <w:bodyDiv w:val="1"/>
      <w:marLeft w:val="0"/>
      <w:marRight w:val="0"/>
      <w:marTop w:val="0"/>
      <w:marBottom w:val="0"/>
      <w:divBdr>
        <w:top w:val="none" w:sz="0" w:space="0" w:color="auto"/>
        <w:left w:val="none" w:sz="0" w:space="0" w:color="auto"/>
        <w:bottom w:val="none" w:sz="0" w:space="0" w:color="auto"/>
        <w:right w:val="none" w:sz="0" w:space="0" w:color="auto"/>
      </w:divBdr>
    </w:div>
    <w:div w:id="639504833">
      <w:bodyDiv w:val="1"/>
      <w:marLeft w:val="0"/>
      <w:marRight w:val="0"/>
      <w:marTop w:val="0"/>
      <w:marBottom w:val="0"/>
      <w:divBdr>
        <w:top w:val="none" w:sz="0" w:space="0" w:color="auto"/>
        <w:left w:val="none" w:sz="0" w:space="0" w:color="auto"/>
        <w:bottom w:val="none" w:sz="0" w:space="0" w:color="auto"/>
        <w:right w:val="none" w:sz="0" w:space="0" w:color="auto"/>
      </w:divBdr>
    </w:div>
    <w:div w:id="691344815">
      <w:bodyDiv w:val="1"/>
      <w:marLeft w:val="0"/>
      <w:marRight w:val="0"/>
      <w:marTop w:val="0"/>
      <w:marBottom w:val="0"/>
      <w:divBdr>
        <w:top w:val="none" w:sz="0" w:space="0" w:color="auto"/>
        <w:left w:val="none" w:sz="0" w:space="0" w:color="auto"/>
        <w:bottom w:val="none" w:sz="0" w:space="0" w:color="auto"/>
        <w:right w:val="none" w:sz="0" w:space="0" w:color="auto"/>
      </w:divBdr>
    </w:div>
    <w:div w:id="700863033">
      <w:bodyDiv w:val="1"/>
      <w:marLeft w:val="0"/>
      <w:marRight w:val="0"/>
      <w:marTop w:val="0"/>
      <w:marBottom w:val="0"/>
      <w:divBdr>
        <w:top w:val="none" w:sz="0" w:space="0" w:color="auto"/>
        <w:left w:val="none" w:sz="0" w:space="0" w:color="auto"/>
        <w:bottom w:val="none" w:sz="0" w:space="0" w:color="auto"/>
        <w:right w:val="none" w:sz="0" w:space="0" w:color="auto"/>
      </w:divBdr>
    </w:div>
    <w:div w:id="743336436">
      <w:bodyDiv w:val="1"/>
      <w:marLeft w:val="0"/>
      <w:marRight w:val="0"/>
      <w:marTop w:val="0"/>
      <w:marBottom w:val="0"/>
      <w:divBdr>
        <w:top w:val="none" w:sz="0" w:space="0" w:color="auto"/>
        <w:left w:val="none" w:sz="0" w:space="0" w:color="auto"/>
        <w:bottom w:val="none" w:sz="0" w:space="0" w:color="auto"/>
        <w:right w:val="none" w:sz="0" w:space="0" w:color="auto"/>
      </w:divBdr>
    </w:div>
    <w:div w:id="775054766">
      <w:bodyDiv w:val="1"/>
      <w:marLeft w:val="0"/>
      <w:marRight w:val="0"/>
      <w:marTop w:val="0"/>
      <w:marBottom w:val="0"/>
      <w:divBdr>
        <w:top w:val="none" w:sz="0" w:space="0" w:color="auto"/>
        <w:left w:val="none" w:sz="0" w:space="0" w:color="auto"/>
        <w:bottom w:val="none" w:sz="0" w:space="0" w:color="auto"/>
        <w:right w:val="none" w:sz="0" w:space="0" w:color="auto"/>
      </w:divBdr>
    </w:div>
    <w:div w:id="791553926">
      <w:bodyDiv w:val="1"/>
      <w:marLeft w:val="0"/>
      <w:marRight w:val="0"/>
      <w:marTop w:val="0"/>
      <w:marBottom w:val="0"/>
      <w:divBdr>
        <w:top w:val="none" w:sz="0" w:space="0" w:color="auto"/>
        <w:left w:val="none" w:sz="0" w:space="0" w:color="auto"/>
        <w:bottom w:val="none" w:sz="0" w:space="0" w:color="auto"/>
        <w:right w:val="none" w:sz="0" w:space="0" w:color="auto"/>
      </w:divBdr>
    </w:div>
    <w:div w:id="824513586">
      <w:bodyDiv w:val="1"/>
      <w:marLeft w:val="0"/>
      <w:marRight w:val="0"/>
      <w:marTop w:val="0"/>
      <w:marBottom w:val="0"/>
      <w:divBdr>
        <w:top w:val="none" w:sz="0" w:space="0" w:color="auto"/>
        <w:left w:val="none" w:sz="0" w:space="0" w:color="auto"/>
        <w:bottom w:val="none" w:sz="0" w:space="0" w:color="auto"/>
        <w:right w:val="none" w:sz="0" w:space="0" w:color="auto"/>
      </w:divBdr>
    </w:div>
    <w:div w:id="837843259">
      <w:bodyDiv w:val="1"/>
      <w:marLeft w:val="0"/>
      <w:marRight w:val="0"/>
      <w:marTop w:val="0"/>
      <w:marBottom w:val="0"/>
      <w:divBdr>
        <w:top w:val="none" w:sz="0" w:space="0" w:color="auto"/>
        <w:left w:val="none" w:sz="0" w:space="0" w:color="auto"/>
        <w:bottom w:val="none" w:sz="0" w:space="0" w:color="auto"/>
        <w:right w:val="none" w:sz="0" w:space="0" w:color="auto"/>
      </w:divBdr>
      <w:divsChild>
        <w:div w:id="1669284746">
          <w:marLeft w:val="0"/>
          <w:marRight w:val="0"/>
          <w:marTop w:val="0"/>
          <w:marBottom w:val="0"/>
          <w:divBdr>
            <w:top w:val="none" w:sz="0" w:space="0" w:color="auto"/>
            <w:left w:val="none" w:sz="0" w:space="0" w:color="auto"/>
            <w:bottom w:val="none" w:sz="0" w:space="0" w:color="auto"/>
            <w:right w:val="none" w:sz="0" w:space="0" w:color="auto"/>
          </w:divBdr>
        </w:div>
      </w:divsChild>
    </w:div>
    <w:div w:id="839663671">
      <w:bodyDiv w:val="1"/>
      <w:marLeft w:val="0"/>
      <w:marRight w:val="0"/>
      <w:marTop w:val="0"/>
      <w:marBottom w:val="0"/>
      <w:divBdr>
        <w:top w:val="none" w:sz="0" w:space="0" w:color="auto"/>
        <w:left w:val="none" w:sz="0" w:space="0" w:color="auto"/>
        <w:bottom w:val="none" w:sz="0" w:space="0" w:color="auto"/>
        <w:right w:val="none" w:sz="0" w:space="0" w:color="auto"/>
      </w:divBdr>
    </w:div>
    <w:div w:id="854425120">
      <w:bodyDiv w:val="1"/>
      <w:marLeft w:val="0"/>
      <w:marRight w:val="0"/>
      <w:marTop w:val="0"/>
      <w:marBottom w:val="0"/>
      <w:divBdr>
        <w:top w:val="none" w:sz="0" w:space="0" w:color="auto"/>
        <w:left w:val="none" w:sz="0" w:space="0" w:color="auto"/>
        <w:bottom w:val="none" w:sz="0" w:space="0" w:color="auto"/>
        <w:right w:val="none" w:sz="0" w:space="0" w:color="auto"/>
      </w:divBdr>
    </w:div>
    <w:div w:id="874269840">
      <w:bodyDiv w:val="1"/>
      <w:marLeft w:val="0"/>
      <w:marRight w:val="0"/>
      <w:marTop w:val="0"/>
      <w:marBottom w:val="0"/>
      <w:divBdr>
        <w:top w:val="none" w:sz="0" w:space="0" w:color="auto"/>
        <w:left w:val="none" w:sz="0" w:space="0" w:color="auto"/>
        <w:bottom w:val="none" w:sz="0" w:space="0" w:color="auto"/>
        <w:right w:val="none" w:sz="0" w:space="0" w:color="auto"/>
      </w:divBdr>
    </w:div>
    <w:div w:id="895430652">
      <w:bodyDiv w:val="1"/>
      <w:marLeft w:val="0"/>
      <w:marRight w:val="0"/>
      <w:marTop w:val="0"/>
      <w:marBottom w:val="0"/>
      <w:divBdr>
        <w:top w:val="none" w:sz="0" w:space="0" w:color="auto"/>
        <w:left w:val="none" w:sz="0" w:space="0" w:color="auto"/>
        <w:bottom w:val="none" w:sz="0" w:space="0" w:color="auto"/>
        <w:right w:val="none" w:sz="0" w:space="0" w:color="auto"/>
      </w:divBdr>
    </w:div>
    <w:div w:id="937446015">
      <w:bodyDiv w:val="1"/>
      <w:marLeft w:val="0"/>
      <w:marRight w:val="0"/>
      <w:marTop w:val="0"/>
      <w:marBottom w:val="0"/>
      <w:divBdr>
        <w:top w:val="none" w:sz="0" w:space="0" w:color="auto"/>
        <w:left w:val="none" w:sz="0" w:space="0" w:color="auto"/>
        <w:bottom w:val="none" w:sz="0" w:space="0" w:color="auto"/>
        <w:right w:val="none" w:sz="0" w:space="0" w:color="auto"/>
      </w:divBdr>
    </w:div>
    <w:div w:id="1091200603">
      <w:bodyDiv w:val="1"/>
      <w:marLeft w:val="0"/>
      <w:marRight w:val="0"/>
      <w:marTop w:val="0"/>
      <w:marBottom w:val="0"/>
      <w:divBdr>
        <w:top w:val="none" w:sz="0" w:space="0" w:color="auto"/>
        <w:left w:val="none" w:sz="0" w:space="0" w:color="auto"/>
        <w:bottom w:val="none" w:sz="0" w:space="0" w:color="auto"/>
        <w:right w:val="none" w:sz="0" w:space="0" w:color="auto"/>
      </w:divBdr>
    </w:div>
    <w:div w:id="1208178401">
      <w:bodyDiv w:val="1"/>
      <w:marLeft w:val="0"/>
      <w:marRight w:val="0"/>
      <w:marTop w:val="0"/>
      <w:marBottom w:val="0"/>
      <w:divBdr>
        <w:top w:val="none" w:sz="0" w:space="0" w:color="auto"/>
        <w:left w:val="none" w:sz="0" w:space="0" w:color="auto"/>
        <w:bottom w:val="none" w:sz="0" w:space="0" w:color="auto"/>
        <w:right w:val="none" w:sz="0" w:space="0" w:color="auto"/>
      </w:divBdr>
    </w:div>
    <w:div w:id="1208957180">
      <w:bodyDiv w:val="1"/>
      <w:marLeft w:val="0"/>
      <w:marRight w:val="0"/>
      <w:marTop w:val="0"/>
      <w:marBottom w:val="0"/>
      <w:divBdr>
        <w:top w:val="none" w:sz="0" w:space="0" w:color="auto"/>
        <w:left w:val="none" w:sz="0" w:space="0" w:color="auto"/>
        <w:bottom w:val="none" w:sz="0" w:space="0" w:color="auto"/>
        <w:right w:val="none" w:sz="0" w:space="0" w:color="auto"/>
      </w:divBdr>
      <w:divsChild>
        <w:div w:id="1047224288">
          <w:marLeft w:val="547"/>
          <w:marRight w:val="0"/>
          <w:marTop w:val="0"/>
          <w:marBottom w:val="0"/>
          <w:divBdr>
            <w:top w:val="none" w:sz="0" w:space="0" w:color="auto"/>
            <w:left w:val="none" w:sz="0" w:space="0" w:color="auto"/>
            <w:bottom w:val="none" w:sz="0" w:space="0" w:color="auto"/>
            <w:right w:val="none" w:sz="0" w:space="0" w:color="auto"/>
          </w:divBdr>
        </w:div>
        <w:div w:id="1858733915">
          <w:marLeft w:val="547"/>
          <w:marRight w:val="0"/>
          <w:marTop w:val="0"/>
          <w:marBottom w:val="0"/>
          <w:divBdr>
            <w:top w:val="none" w:sz="0" w:space="0" w:color="auto"/>
            <w:left w:val="none" w:sz="0" w:space="0" w:color="auto"/>
            <w:bottom w:val="none" w:sz="0" w:space="0" w:color="auto"/>
            <w:right w:val="none" w:sz="0" w:space="0" w:color="auto"/>
          </w:divBdr>
        </w:div>
      </w:divsChild>
    </w:div>
    <w:div w:id="1217470027">
      <w:bodyDiv w:val="1"/>
      <w:marLeft w:val="0"/>
      <w:marRight w:val="0"/>
      <w:marTop w:val="0"/>
      <w:marBottom w:val="0"/>
      <w:divBdr>
        <w:top w:val="none" w:sz="0" w:space="0" w:color="auto"/>
        <w:left w:val="none" w:sz="0" w:space="0" w:color="auto"/>
        <w:bottom w:val="none" w:sz="0" w:space="0" w:color="auto"/>
        <w:right w:val="none" w:sz="0" w:space="0" w:color="auto"/>
      </w:divBdr>
    </w:div>
    <w:div w:id="1246569225">
      <w:bodyDiv w:val="1"/>
      <w:marLeft w:val="0"/>
      <w:marRight w:val="0"/>
      <w:marTop w:val="0"/>
      <w:marBottom w:val="0"/>
      <w:divBdr>
        <w:top w:val="none" w:sz="0" w:space="0" w:color="auto"/>
        <w:left w:val="none" w:sz="0" w:space="0" w:color="auto"/>
        <w:bottom w:val="none" w:sz="0" w:space="0" w:color="auto"/>
        <w:right w:val="none" w:sz="0" w:space="0" w:color="auto"/>
      </w:divBdr>
    </w:div>
    <w:div w:id="1248878535">
      <w:bodyDiv w:val="1"/>
      <w:marLeft w:val="0"/>
      <w:marRight w:val="0"/>
      <w:marTop w:val="0"/>
      <w:marBottom w:val="0"/>
      <w:divBdr>
        <w:top w:val="none" w:sz="0" w:space="0" w:color="auto"/>
        <w:left w:val="none" w:sz="0" w:space="0" w:color="auto"/>
        <w:bottom w:val="none" w:sz="0" w:space="0" w:color="auto"/>
        <w:right w:val="none" w:sz="0" w:space="0" w:color="auto"/>
      </w:divBdr>
      <w:divsChild>
        <w:div w:id="723330319">
          <w:marLeft w:val="0"/>
          <w:marRight w:val="0"/>
          <w:marTop w:val="0"/>
          <w:marBottom w:val="0"/>
          <w:divBdr>
            <w:top w:val="none" w:sz="0" w:space="0" w:color="auto"/>
            <w:left w:val="none" w:sz="0" w:space="0" w:color="auto"/>
            <w:bottom w:val="none" w:sz="0" w:space="0" w:color="auto"/>
            <w:right w:val="none" w:sz="0" w:space="0" w:color="auto"/>
          </w:divBdr>
        </w:div>
      </w:divsChild>
    </w:div>
    <w:div w:id="1333677402">
      <w:bodyDiv w:val="1"/>
      <w:marLeft w:val="0"/>
      <w:marRight w:val="0"/>
      <w:marTop w:val="0"/>
      <w:marBottom w:val="0"/>
      <w:divBdr>
        <w:top w:val="none" w:sz="0" w:space="0" w:color="auto"/>
        <w:left w:val="none" w:sz="0" w:space="0" w:color="auto"/>
        <w:bottom w:val="none" w:sz="0" w:space="0" w:color="auto"/>
        <w:right w:val="none" w:sz="0" w:space="0" w:color="auto"/>
      </w:divBdr>
    </w:div>
    <w:div w:id="1374037690">
      <w:bodyDiv w:val="1"/>
      <w:marLeft w:val="0"/>
      <w:marRight w:val="0"/>
      <w:marTop w:val="0"/>
      <w:marBottom w:val="0"/>
      <w:divBdr>
        <w:top w:val="none" w:sz="0" w:space="0" w:color="auto"/>
        <w:left w:val="none" w:sz="0" w:space="0" w:color="auto"/>
        <w:bottom w:val="none" w:sz="0" w:space="0" w:color="auto"/>
        <w:right w:val="none" w:sz="0" w:space="0" w:color="auto"/>
      </w:divBdr>
    </w:div>
    <w:div w:id="1400590664">
      <w:bodyDiv w:val="1"/>
      <w:marLeft w:val="0"/>
      <w:marRight w:val="0"/>
      <w:marTop w:val="0"/>
      <w:marBottom w:val="0"/>
      <w:divBdr>
        <w:top w:val="none" w:sz="0" w:space="0" w:color="auto"/>
        <w:left w:val="none" w:sz="0" w:space="0" w:color="auto"/>
        <w:bottom w:val="none" w:sz="0" w:space="0" w:color="auto"/>
        <w:right w:val="none" w:sz="0" w:space="0" w:color="auto"/>
      </w:divBdr>
    </w:div>
    <w:div w:id="1414932886">
      <w:bodyDiv w:val="1"/>
      <w:marLeft w:val="0"/>
      <w:marRight w:val="0"/>
      <w:marTop w:val="0"/>
      <w:marBottom w:val="0"/>
      <w:divBdr>
        <w:top w:val="none" w:sz="0" w:space="0" w:color="auto"/>
        <w:left w:val="none" w:sz="0" w:space="0" w:color="auto"/>
        <w:bottom w:val="none" w:sz="0" w:space="0" w:color="auto"/>
        <w:right w:val="none" w:sz="0" w:space="0" w:color="auto"/>
      </w:divBdr>
      <w:divsChild>
        <w:div w:id="937370855">
          <w:marLeft w:val="0"/>
          <w:marRight w:val="0"/>
          <w:marTop w:val="0"/>
          <w:marBottom w:val="0"/>
          <w:divBdr>
            <w:top w:val="none" w:sz="0" w:space="0" w:color="auto"/>
            <w:left w:val="none" w:sz="0" w:space="0" w:color="auto"/>
            <w:bottom w:val="none" w:sz="0" w:space="0" w:color="auto"/>
            <w:right w:val="none" w:sz="0" w:space="0" w:color="auto"/>
          </w:divBdr>
        </w:div>
      </w:divsChild>
    </w:div>
    <w:div w:id="1552307315">
      <w:bodyDiv w:val="1"/>
      <w:marLeft w:val="0"/>
      <w:marRight w:val="0"/>
      <w:marTop w:val="0"/>
      <w:marBottom w:val="0"/>
      <w:divBdr>
        <w:top w:val="none" w:sz="0" w:space="0" w:color="auto"/>
        <w:left w:val="none" w:sz="0" w:space="0" w:color="auto"/>
        <w:bottom w:val="none" w:sz="0" w:space="0" w:color="auto"/>
        <w:right w:val="none" w:sz="0" w:space="0" w:color="auto"/>
      </w:divBdr>
    </w:div>
    <w:div w:id="1600143496">
      <w:bodyDiv w:val="1"/>
      <w:marLeft w:val="0"/>
      <w:marRight w:val="0"/>
      <w:marTop w:val="0"/>
      <w:marBottom w:val="0"/>
      <w:divBdr>
        <w:top w:val="none" w:sz="0" w:space="0" w:color="auto"/>
        <w:left w:val="none" w:sz="0" w:space="0" w:color="auto"/>
        <w:bottom w:val="none" w:sz="0" w:space="0" w:color="auto"/>
        <w:right w:val="none" w:sz="0" w:space="0" w:color="auto"/>
      </w:divBdr>
    </w:div>
    <w:div w:id="1610813261">
      <w:bodyDiv w:val="1"/>
      <w:marLeft w:val="0"/>
      <w:marRight w:val="0"/>
      <w:marTop w:val="0"/>
      <w:marBottom w:val="0"/>
      <w:divBdr>
        <w:top w:val="none" w:sz="0" w:space="0" w:color="auto"/>
        <w:left w:val="none" w:sz="0" w:space="0" w:color="auto"/>
        <w:bottom w:val="none" w:sz="0" w:space="0" w:color="auto"/>
        <w:right w:val="none" w:sz="0" w:space="0" w:color="auto"/>
      </w:divBdr>
    </w:div>
    <w:div w:id="1626694447">
      <w:bodyDiv w:val="1"/>
      <w:marLeft w:val="0"/>
      <w:marRight w:val="0"/>
      <w:marTop w:val="0"/>
      <w:marBottom w:val="0"/>
      <w:divBdr>
        <w:top w:val="none" w:sz="0" w:space="0" w:color="auto"/>
        <w:left w:val="none" w:sz="0" w:space="0" w:color="auto"/>
        <w:bottom w:val="none" w:sz="0" w:space="0" w:color="auto"/>
        <w:right w:val="none" w:sz="0" w:space="0" w:color="auto"/>
      </w:divBdr>
    </w:div>
    <w:div w:id="1626959604">
      <w:bodyDiv w:val="1"/>
      <w:marLeft w:val="0"/>
      <w:marRight w:val="0"/>
      <w:marTop w:val="0"/>
      <w:marBottom w:val="0"/>
      <w:divBdr>
        <w:top w:val="none" w:sz="0" w:space="0" w:color="auto"/>
        <w:left w:val="none" w:sz="0" w:space="0" w:color="auto"/>
        <w:bottom w:val="none" w:sz="0" w:space="0" w:color="auto"/>
        <w:right w:val="none" w:sz="0" w:space="0" w:color="auto"/>
      </w:divBdr>
    </w:div>
    <w:div w:id="1665548886">
      <w:bodyDiv w:val="1"/>
      <w:marLeft w:val="0"/>
      <w:marRight w:val="0"/>
      <w:marTop w:val="0"/>
      <w:marBottom w:val="0"/>
      <w:divBdr>
        <w:top w:val="none" w:sz="0" w:space="0" w:color="auto"/>
        <w:left w:val="none" w:sz="0" w:space="0" w:color="auto"/>
        <w:bottom w:val="none" w:sz="0" w:space="0" w:color="auto"/>
        <w:right w:val="none" w:sz="0" w:space="0" w:color="auto"/>
      </w:divBdr>
    </w:div>
    <w:div w:id="1677490360">
      <w:bodyDiv w:val="1"/>
      <w:marLeft w:val="0"/>
      <w:marRight w:val="0"/>
      <w:marTop w:val="0"/>
      <w:marBottom w:val="0"/>
      <w:divBdr>
        <w:top w:val="none" w:sz="0" w:space="0" w:color="auto"/>
        <w:left w:val="none" w:sz="0" w:space="0" w:color="auto"/>
        <w:bottom w:val="none" w:sz="0" w:space="0" w:color="auto"/>
        <w:right w:val="none" w:sz="0" w:space="0" w:color="auto"/>
      </w:divBdr>
    </w:div>
    <w:div w:id="1748989518">
      <w:bodyDiv w:val="1"/>
      <w:marLeft w:val="0"/>
      <w:marRight w:val="0"/>
      <w:marTop w:val="0"/>
      <w:marBottom w:val="0"/>
      <w:divBdr>
        <w:top w:val="none" w:sz="0" w:space="0" w:color="auto"/>
        <w:left w:val="none" w:sz="0" w:space="0" w:color="auto"/>
        <w:bottom w:val="none" w:sz="0" w:space="0" w:color="auto"/>
        <w:right w:val="none" w:sz="0" w:space="0" w:color="auto"/>
      </w:divBdr>
    </w:div>
    <w:div w:id="1759249851">
      <w:bodyDiv w:val="1"/>
      <w:marLeft w:val="0"/>
      <w:marRight w:val="0"/>
      <w:marTop w:val="0"/>
      <w:marBottom w:val="0"/>
      <w:divBdr>
        <w:top w:val="none" w:sz="0" w:space="0" w:color="auto"/>
        <w:left w:val="none" w:sz="0" w:space="0" w:color="auto"/>
        <w:bottom w:val="none" w:sz="0" w:space="0" w:color="auto"/>
        <w:right w:val="none" w:sz="0" w:space="0" w:color="auto"/>
      </w:divBdr>
    </w:div>
    <w:div w:id="1821926429">
      <w:bodyDiv w:val="1"/>
      <w:marLeft w:val="0"/>
      <w:marRight w:val="0"/>
      <w:marTop w:val="0"/>
      <w:marBottom w:val="0"/>
      <w:divBdr>
        <w:top w:val="none" w:sz="0" w:space="0" w:color="auto"/>
        <w:left w:val="none" w:sz="0" w:space="0" w:color="auto"/>
        <w:bottom w:val="none" w:sz="0" w:space="0" w:color="auto"/>
        <w:right w:val="none" w:sz="0" w:space="0" w:color="auto"/>
      </w:divBdr>
    </w:div>
    <w:div w:id="1833795351">
      <w:bodyDiv w:val="1"/>
      <w:marLeft w:val="0"/>
      <w:marRight w:val="0"/>
      <w:marTop w:val="0"/>
      <w:marBottom w:val="0"/>
      <w:divBdr>
        <w:top w:val="none" w:sz="0" w:space="0" w:color="auto"/>
        <w:left w:val="none" w:sz="0" w:space="0" w:color="auto"/>
        <w:bottom w:val="none" w:sz="0" w:space="0" w:color="auto"/>
        <w:right w:val="none" w:sz="0" w:space="0" w:color="auto"/>
      </w:divBdr>
    </w:div>
    <w:div w:id="1907180566">
      <w:bodyDiv w:val="1"/>
      <w:marLeft w:val="0"/>
      <w:marRight w:val="0"/>
      <w:marTop w:val="0"/>
      <w:marBottom w:val="0"/>
      <w:divBdr>
        <w:top w:val="none" w:sz="0" w:space="0" w:color="auto"/>
        <w:left w:val="none" w:sz="0" w:space="0" w:color="auto"/>
        <w:bottom w:val="none" w:sz="0" w:space="0" w:color="auto"/>
        <w:right w:val="none" w:sz="0" w:space="0" w:color="auto"/>
      </w:divBdr>
    </w:div>
    <w:div w:id="1908109335">
      <w:bodyDiv w:val="1"/>
      <w:marLeft w:val="0"/>
      <w:marRight w:val="0"/>
      <w:marTop w:val="0"/>
      <w:marBottom w:val="0"/>
      <w:divBdr>
        <w:top w:val="none" w:sz="0" w:space="0" w:color="auto"/>
        <w:left w:val="none" w:sz="0" w:space="0" w:color="auto"/>
        <w:bottom w:val="none" w:sz="0" w:space="0" w:color="auto"/>
        <w:right w:val="none" w:sz="0" w:space="0" w:color="auto"/>
      </w:divBdr>
    </w:div>
    <w:div w:id="1936015503">
      <w:bodyDiv w:val="1"/>
      <w:marLeft w:val="0"/>
      <w:marRight w:val="0"/>
      <w:marTop w:val="0"/>
      <w:marBottom w:val="0"/>
      <w:divBdr>
        <w:top w:val="none" w:sz="0" w:space="0" w:color="auto"/>
        <w:left w:val="none" w:sz="0" w:space="0" w:color="auto"/>
        <w:bottom w:val="none" w:sz="0" w:space="0" w:color="auto"/>
        <w:right w:val="none" w:sz="0" w:space="0" w:color="auto"/>
      </w:divBdr>
    </w:div>
    <w:div w:id="1962421353">
      <w:bodyDiv w:val="1"/>
      <w:marLeft w:val="0"/>
      <w:marRight w:val="0"/>
      <w:marTop w:val="0"/>
      <w:marBottom w:val="0"/>
      <w:divBdr>
        <w:top w:val="none" w:sz="0" w:space="0" w:color="auto"/>
        <w:left w:val="none" w:sz="0" w:space="0" w:color="auto"/>
        <w:bottom w:val="none" w:sz="0" w:space="0" w:color="auto"/>
        <w:right w:val="none" w:sz="0" w:space="0" w:color="auto"/>
      </w:divBdr>
    </w:div>
    <w:div w:id="1983189062">
      <w:bodyDiv w:val="1"/>
      <w:marLeft w:val="0"/>
      <w:marRight w:val="0"/>
      <w:marTop w:val="0"/>
      <w:marBottom w:val="0"/>
      <w:divBdr>
        <w:top w:val="none" w:sz="0" w:space="0" w:color="auto"/>
        <w:left w:val="none" w:sz="0" w:space="0" w:color="auto"/>
        <w:bottom w:val="none" w:sz="0" w:space="0" w:color="auto"/>
        <w:right w:val="none" w:sz="0" w:space="0" w:color="auto"/>
      </w:divBdr>
    </w:div>
    <w:div w:id="1985696224">
      <w:bodyDiv w:val="1"/>
      <w:marLeft w:val="0"/>
      <w:marRight w:val="0"/>
      <w:marTop w:val="0"/>
      <w:marBottom w:val="0"/>
      <w:divBdr>
        <w:top w:val="none" w:sz="0" w:space="0" w:color="auto"/>
        <w:left w:val="none" w:sz="0" w:space="0" w:color="auto"/>
        <w:bottom w:val="none" w:sz="0" w:space="0" w:color="auto"/>
        <w:right w:val="none" w:sz="0" w:space="0" w:color="auto"/>
      </w:divBdr>
    </w:div>
    <w:div w:id="2020424092">
      <w:bodyDiv w:val="1"/>
      <w:marLeft w:val="0"/>
      <w:marRight w:val="0"/>
      <w:marTop w:val="0"/>
      <w:marBottom w:val="0"/>
      <w:divBdr>
        <w:top w:val="none" w:sz="0" w:space="0" w:color="auto"/>
        <w:left w:val="none" w:sz="0" w:space="0" w:color="auto"/>
        <w:bottom w:val="none" w:sz="0" w:space="0" w:color="auto"/>
        <w:right w:val="none" w:sz="0" w:space="0" w:color="auto"/>
      </w:divBdr>
    </w:div>
    <w:div w:id="2024624172">
      <w:bodyDiv w:val="1"/>
      <w:marLeft w:val="0"/>
      <w:marRight w:val="0"/>
      <w:marTop w:val="0"/>
      <w:marBottom w:val="0"/>
      <w:divBdr>
        <w:top w:val="none" w:sz="0" w:space="0" w:color="auto"/>
        <w:left w:val="none" w:sz="0" w:space="0" w:color="auto"/>
        <w:bottom w:val="none" w:sz="0" w:space="0" w:color="auto"/>
        <w:right w:val="none" w:sz="0" w:space="0" w:color="auto"/>
      </w:divBdr>
    </w:div>
    <w:div w:id="2024742029">
      <w:bodyDiv w:val="1"/>
      <w:marLeft w:val="0"/>
      <w:marRight w:val="0"/>
      <w:marTop w:val="0"/>
      <w:marBottom w:val="0"/>
      <w:divBdr>
        <w:top w:val="none" w:sz="0" w:space="0" w:color="auto"/>
        <w:left w:val="none" w:sz="0" w:space="0" w:color="auto"/>
        <w:bottom w:val="none" w:sz="0" w:space="0" w:color="auto"/>
        <w:right w:val="none" w:sz="0" w:space="0" w:color="auto"/>
      </w:divBdr>
      <w:divsChild>
        <w:div w:id="55131727">
          <w:marLeft w:val="547"/>
          <w:marRight w:val="0"/>
          <w:marTop w:val="0"/>
          <w:marBottom w:val="0"/>
          <w:divBdr>
            <w:top w:val="none" w:sz="0" w:space="0" w:color="auto"/>
            <w:left w:val="none" w:sz="0" w:space="0" w:color="auto"/>
            <w:bottom w:val="none" w:sz="0" w:space="0" w:color="auto"/>
            <w:right w:val="none" w:sz="0" w:space="0" w:color="auto"/>
          </w:divBdr>
        </w:div>
        <w:div w:id="246428195">
          <w:marLeft w:val="547"/>
          <w:marRight w:val="0"/>
          <w:marTop w:val="0"/>
          <w:marBottom w:val="0"/>
          <w:divBdr>
            <w:top w:val="none" w:sz="0" w:space="0" w:color="auto"/>
            <w:left w:val="none" w:sz="0" w:space="0" w:color="auto"/>
            <w:bottom w:val="none" w:sz="0" w:space="0" w:color="auto"/>
            <w:right w:val="none" w:sz="0" w:space="0" w:color="auto"/>
          </w:divBdr>
        </w:div>
        <w:div w:id="589704239">
          <w:marLeft w:val="547"/>
          <w:marRight w:val="0"/>
          <w:marTop w:val="0"/>
          <w:marBottom w:val="0"/>
          <w:divBdr>
            <w:top w:val="none" w:sz="0" w:space="0" w:color="auto"/>
            <w:left w:val="none" w:sz="0" w:space="0" w:color="auto"/>
            <w:bottom w:val="none" w:sz="0" w:space="0" w:color="auto"/>
            <w:right w:val="none" w:sz="0" w:space="0" w:color="auto"/>
          </w:divBdr>
        </w:div>
        <w:div w:id="1930582175">
          <w:marLeft w:val="547"/>
          <w:marRight w:val="0"/>
          <w:marTop w:val="0"/>
          <w:marBottom w:val="0"/>
          <w:divBdr>
            <w:top w:val="none" w:sz="0" w:space="0" w:color="auto"/>
            <w:left w:val="none" w:sz="0" w:space="0" w:color="auto"/>
            <w:bottom w:val="none" w:sz="0" w:space="0" w:color="auto"/>
            <w:right w:val="none" w:sz="0" w:space="0" w:color="auto"/>
          </w:divBdr>
        </w:div>
      </w:divsChild>
    </w:div>
    <w:div w:id="2046053572">
      <w:bodyDiv w:val="1"/>
      <w:marLeft w:val="0"/>
      <w:marRight w:val="0"/>
      <w:marTop w:val="0"/>
      <w:marBottom w:val="0"/>
      <w:divBdr>
        <w:top w:val="none" w:sz="0" w:space="0" w:color="auto"/>
        <w:left w:val="none" w:sz="0" w:space="0" w:color="auto"/>
        <w:bottom w:val="none" w:sz="0" w:space="0" w:color="auto"/>
        <w:right w:val="none" w:sz="0" w:space="0" w:color="auto"/>
      </w:divBdr>
    </w:div>
    <w:div w:id="2047637980">
      <w:bodyDiv w:val="1"/>
      <w:marLeft w:val="0"/>
      <w:marRight w:val="0"/>
      <w:marTop w:val="0"/>
      <w:marBottom w:val="0"/>
      <w:divBdr>
        <w:top w:val="none" w:sz="0" w:space="0" w:color="auto"/>
        <w:left w:val="none" w:sz="0" w:space="0" w:color="auto"/>
        <w:bottom w:val="none" w:sz="0" w:space="0" w:color="auto"/>
        <w:right w:val="none" w:sz="0" w:space="0" w:color="auto"/>
      </w:divBdr>
    </w:div>
    <w:div w:id="2051955756">
      <w:bodyDiv w:val="1"/>
      <w:marLeft w:val="0"/>
      <w:marRight w:val="0"/>
      <w:marTop w:val="0"/>
      <w:marBottom w:val="0"/>
      <w:divBdr>
        <w:top w:val="none" w:sz="0" w:space="0" w:color="auto"/>
        <w:left w:val="none" w:sz="0" w:space="0" w:color="auto"/>
        <w:bottom w:val="none" w:sz="0" w:space="0" w:color="auto"/>
        <w:right w:val="none" w:sz="0" w:space="0" w:color="auto"/>
      </w:divBdr>
    </w:div>
    <w:div w:id="2063215364">
      <w:bodyDiv w:val="1"/>
      <w:marLeft w:val="0"/>
      <w:marRight w:val="0"/>
      <w:marTop w:val="0"/>
      <w:marBottom w:val="0"/>
      <w:divBdr>
        <w:top w:val="none" w:sz="0" w:space="0" w:color="auto"/>
        <w:left w:val="none" w:sz="0" w:space="0" w:color="auto"/>
        <w:bottom w:val="none" w:sz="0" w:space="0" w:color="auto"/>
        <w:right w:val="none" w:sz="0" w:space="0" w:color="auto"/>
      </w:divBdr>
    </w:div>
    <w:div w:id="21263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undcentres.lgim.com/en/uk/institutional/fund-centre/Unit-Trust/Future-World-ESG-Developed-Fossil-Fuel-Exclusions-Index-F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gi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gim.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GIMprteam@lg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84606\Downloads\L&amp;G%20Press%20Release%20Template%20280520.dotx" TargetMode="External"/></Relationships>
</file>

<file path=word/theme/theme1.xml><?xml version="1.0" encoding="utf-8"?>
<a:theme xmlns:a="http://schemas.openxmlformats.org/drawingml/2006/main" name="Office Theme">
  <a:themeElements>
    <a:clrScheme name="Custom 324">
      <a:dk1>
        <a:sysClr val="windowText" lastClr="000000"/>
      </a:dk1>
      <a:lt1>
        <a:sysClr val="window" lastClr="FFFFFF"/>
      </a:lt1>
      <a:dk2>
        <a:srgbClr val="333333"/>
      </a:dk2>
      <a:lt2>
        <a:srgbClr val="E3E3E3"/>
      </a:lt2>
      <a:accent1>
        <a:srgbClr val="0076D6"/>
      </a:accent1>
      <a:accent2>
        <a:srgbClr val="028844"/>
      </a:accent2>
      <a:accent3>
        <a:srgbClr val="FFD500"/>
      </a:accent3>
      <a:accent4>
        <a:srgbClr val="E22A22"/>
      </a:accent4>
      <a:accent5>
        <a:srgbClr val="6FCBF4"/>
      </a:accent5>
      <a:accent6>
        <a:srgbClr val="C9E8F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F3ED4B-DFDF-4B38-918A-D0F2DF33B0B5}">
  <we:reference id="219745a0-74a8-4b6e-8b23-ed7063c78cdc" version="3.1.1.4"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FCC482C96754090BB5B333A3C67F4" ma:contentTypeVersion="19" ma:contentTypeDescription="Create a new document." ma:contentTypeScope="" ma:versionID="415d85a3a787a987a8022e705e7a8ad1">
  <xsd:schema xmlns:xsd="http://www.w3.org/2001/XMLSchema" xmlns:xs="http://www.w3.org/2001/XMLSchema" xmlns:p="http://schemas.microsoft.com/office/2006/metadata/properties" xmlns:ns2="9987505e-0b76-49db-938f-75b7a2dedcd4" xmlns:ns3="4952c3ef-6ef2-46d0-a3ce-44caf36be2aa" targetNamespace="http://schemas.microsoft.com/office/2006/metadata/properties" ma:root="true" ma:fieldsID="1227b4e89e6d7145aa29b69464db656c" ns2:_="" ns3:_="">
    <xsd:import namespace="9987505e-0b76-49db-938f-75b7a2dedcd4"/>
    <xsd:import namespace="4952c3ef-6ef2-46d0-a3ce-44caf36be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Size" minOccurs="0"/>
                <xsd:element ref="ns2:High_x002f_Lowr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05e-0b76-49db-938f-75b7a2ded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ize" ma:index="21" nillable="true" ma:displayName="Size" ma:format="Dropdown" ma:internalName="Size" ma:percentage="FALSE">
      <xsd:simpleType>
        <xsd:restriction base="dms:Number"/>
      </xsd:simpleType>
    </xsd:element>
    <xsd:element name="High_x002f_Lowres" ma:index="22" nillable="true" ma:displayName="High / Low res" ma:format="Dropdown" ma:internalName="High_x002f_Lowr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c266f-2106-44df-968c-0e87208a8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2c3ef-6ef2-46d0-a3ce-44caf36be2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52332d-4224-4940-bce2-635b765434c1}" ma:internalName="TaxCatchAll" ma:showField="CatchAllData" ma:web="4952c3ef-6ef2-46d0-a3ce-44caf36be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TEFOREdcVEE4NDYwNjwvVXNlck5hbWU+PERhdGVUaW1lPjIyLzA2LzIwMjAgMTE6Mjc6NTE8L0RhdGVUaW1lPjxMYWJlbFN0cmluZz5Ob24tQ29uZmlkZW50aWFs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87505e-0b76-49db-938f-75b7a2dedcd4">
      <Terms xmlns="http://schemas.microsoft.com/office/infopath/2007/PartnerControls"/>
    </lcf76f155ced4ddcb4097134ff3c332f>
    <Size xmlns="9987505e-0b76-49db-938f-75b7a2dedcd4" xsi:nil="true"/>
    <TaxCatchAll xmlns="4952c3ef-6ef2-46d0-a3ce-44caf36be2aa" xsi:nil="true"/>
    <High_x002f_Lowres xmlns="9987505e-0b76-49db-938f-75b7a2dedcd4" xsi:nil="true"/>
  </documentManagement>
</p:properties>
</file>

<file path=customXml/item6.xml><?xml version="1.0" encoding="utf-8"?>
<sisl xmlns:xsd="http://www.w3.org/2001/XMLSchema" xmlns:xsi="http://www.w3.org/2001/XMLSchema-instance" xmlns="http://www.boldonjames.com/2008/01/sie/internal/label" sislVersion="0" policy="784e6d64-272a-4c0b-aef4-7501937f1df8" origin="userSelected">
  <element uid="b1133ebd-fe89-4e69-b8a3-839d46b7ac2c" value=""/>
</sisl>
</file>

<file path=customXml/itemProps1.xml><?xml version="1.0" encoding="utf-8"?>
<ds:datastoreItem xmlns:ds="http://schemas.openxmlformats.org/officeDocument/2006/customXml" ds:itemID="{C44DB143-10FD-4CE9-B02A-25AECD93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7505e-0b76-49db-938f-75b7a2dedcd4"/>
    <ds:schemaRef ds:uri="4952c3ef-6ef2-46d0-a3ce-44caf36b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3EE61-30F9-48B2-8C2E-597A9EBF702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BEEDB9E-08EA-4C22-AFDC-E9C0EB5B8733}">
  <ds:schemaRefs>
    <ds:schemaRef ds:uri="http://schemas.openxmlformats.org/officeDocument/2006/bibliography"/>
  </ds:schemaRefs>
</ds:datastoreItem>
</file>

<file path=customXml/itemProps4.xml><?xml version="1.0" encoding="utf-8"?>
<ds:datastoreItem xmlns:ds="http://schemas.openxmlformats.org/officeDocument/2006/customXml" ds:itemID="{A5BE83CC-97E2-4706-9D8D-757ACD9EC47F}">
  <ds:schemaRefs>
    <ds:schemaRef ds:uri="http://schemas.microsoft.com/sharepoint/v3/contenttype/forms"/>
  </ds:schemaRefs>
</ds:datastoreItem>
</file>

<file path=customXml/itemProps5.xml><?xml version="1.0" encoding="utf-8"?>
<ds:datastoreItem xmlns:ds="http://schemas.openxmlformats.org/officeDocument/2006/customXml" ds:itemID="{4A3F2FFB-2736-4556-943E-03557604C854}">
  <ds:schemaRefs>
    <ds:schemaRef ds:uri="http://www.w3.org/XML/1998/namespace"/>
    <ds:schemaRef ds:uri="http://schemas.microsoft.com/office/2006/metadata/properties"/>
    <ds:schemaRef ds:uri="4952c3ef-6ef2-46d0-a3ce-44caf36be2aa"/>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87505e-0b76-49db-938f-75b7a2dedcd4"/>
    <ds:schemaRef ds:uri="http://purl.org/dc/dcmitype/"/>
  </ds:schemaRefs>
</ds:datastoreItem>
</file>

<file path=customXml/itemProps6.xml><?xml version="1.0" encoding="utf-8"?>
<ds:datastoreItem xmlns:ds="http://schemas.openxmlformats.org/officeDocument/2006/customXml" ds:itemID="{16F8267E-2225-45F5-B08A-C4D1C32725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L&amp;G Press Release Template 280520</Template>
  <TotalTime>1</TotalTime>
  <Pages>2</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7408</CharactersWithSpaces>
  <SharedDoc>false</SharedDoc>
  <HLinks>
    <vt:vector size="18" baseType="variant">
      <vt:variant>
        <vt:i4>4194388</vt:i4>
      </vt:variant>
      <vt:variant>
        <vt:i4>6</vt:i4>
      </vt:variant>
      <vt:variant>
        <vt:i4>0</vt:i4>
      </vt:variant>
      <vt:variant>
        <vt:i4>5</vt:i4>
      </vt:variant>
      <vt:variant>
        <vt:lpwstr>http://www.lgim.com/</vt:lpwstr>
      </vt:variant>
      <vt:variant>
        <vt:lpwstr/>
      </vt:variant>
      <vt:variant>
        <vt:i4>4194388</vt:i4>
      </vt:variant>
      <vt:variant>
        <vt:i4>3</vt:i4>
      </vt:variant>
      <vt:variant>
        <vt:i4>0</vt:i4>
      </vt:variant>
      <vt:variant>
        <vt:i4>5</vt:i4>
      </vt:variant>
      <vt:variant>
        <vt:lpwstr>http://www.lgim.com/</vt:lpwstr>
      </vt:variant>
      <vt:variant>
        <vt:lpwstr/>
      </vt:variant>
      <vt:variant>
        <vt:i4>4587646</vt:i4>
      </vt:variant>
      <vt:variant>
        <vt:i4>0</vt:i4>
      </vt:variant>
      <vt:variant>
        <vt:i4>0</vt:i4>
      </vt:variant>
      <vt:variant>
        <vt:i4>5</vt:i4>
      </vt:variant>
      <vt:variant>
        <vt:lpwstr>mailto:LGIMprteam@lgim.com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Akindji, Timur</dc:creator>
  <cp:keywords>Non-Confidential</cp:keywords>
  <cp:lastModifiedBy>Throp, Will</cp:lastModifiedBy>
  <cp:revision>2</cp:revision>
  <cp:lastPrinted>2023-07-26T15:15:00Z</cp:lastPrinted>
  <dcterms:created xsi:type="dcterms:W3CDTF">2023-07-26T15:17:00Z</dcterms:created>
  <dcterms:modified xsi:type="dcterms:W3CDTF">2023-07-26T15:17:00Z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0x0101004A8FCC482C96754090BB5B333A3C67F4</vt:lpwstr>
  </property>
  <property fmtid="{D5CDD505-2E9C-101B-9397-08002B2CF9AE}" pid="3" name="docIndexRef">
    <vt:lpwstr>dd2b2ff4-916f-4dcf-be72-69e4f3be0f4d</vt:lpwstr>
  </property>
  <property fmtid="{D5CDD505-2E9C-101B-9397-08002B2CF9AE}" pid="4" name="bjSaver">
    <vt:lpwstr>cGONEL0d3IhKM+hYishfVaWRi7Q9Gtez</vt:lpwstr>
  </property>
  <property fmtid="{D5CDD505-2E9C-101B-9397-08002B2CF9AE}" pid="5" name="bjDocumentSecurityLabel">
    <vt:lpwstr>Non-Confidential</vt:lpwstr>
  </property>
  <property fmtid="{D5CDD505-2E9C-101B-9397-08002B2CF9AE}" pid="6" name="LandG_Classification_UID">
    <vt:lpwstr>9015d811-2d81-403c-933f-24a55b5746aa</vt:lpwstr>
  </property>
  <property fmtid="{D5CDD505-2E9C-101B-9397-08002B2CF9AE}" pid="7" name="LandG_Classification">
    <vt:lpwstr>Non-Confidential</vt:lpwstr>
  </property>
  <property fmtid="{D5CDD505-2E9C-101B-9397-08002B2CF9AE}" pid="8" name="bjLabelHistoryID">
    <vt:lpwstr>{CA83EE61-30F9-48B2-8C2E-597A9EBF7022}</vt:lpwstr>
  </property>
  <property fmtid="{D5CDD505-2E9C-101B-9397-08002B2CF9AE}" pid="9" name="bjDocumentLabelXML">
    <vt:lpwstr>&lt;?xml version="1.0" encoding="us-ascii"?&gt;&lt;sisl xmlns:xsd="http://www.w3.org/2001/XMLSchema" xmlns:xsi="http://www.w3.org/2001/XMLSchema-instance" sislVersion="0" policy="784e6d64-272a-4c0b-aef4-7501937f1df8" origin="userSelected" xmlns="http://www.boldonj</vt:lpwstr>
  </property>
  <property fmtid="{D5CDD505-2E9C-101B-9397-08002B2CF9AE}" pid="10" name="bjDocumentLabelXML-0">
    <vt:lpwstr>ames.com/2008/01/sie/internal/label"&gt;&lt;element uid="b1133ebd-fe89-4e69-b8a3-839d46b7ac2c" value="" /&gt;&lt;/sisl&gt;</vt:lpwstr>
  </property>
  <property fmtid="{D5CDD505-2E9C-101B-9397-08002B2CF9AE}" pid="11" name="MediaServiceImageTags">
    <vt:lpwstr/>
  </property>
  <property fmtid="{D5CDD505-2E9C-101B-9397-08002B2CF9AE}" pid="12" name="MSIP_Label_959a91ea-2073-4935-a795-8d5add99d027_Enabled">
    <vt:lpwstr>true</vt:lpwstr>
  </property>
  <property fmtid="{D5CDD505-2E9C-101B-9397-08002B2CF9AE}" pid="13" name="MSIP_Label_959a91ea-2073-4935-a795-8d5add99d027_SetDate">
    <vt:lpwstr>2023-07-26T15:15:02Z</vt:lpwstr>
  </property>
  <property fmtid="{D5CDD505-2E9C-101B-9397-08002B2CF9AE}" pid="14" name="MSIP_Label_959a91ea-2073-4935-a795-8d5add99d027_Method">
    <vt:lpwstr>Privileged</vt:lpwstr>
  </property>
  <property fmtid="{D5CDD505-2E9C-101B-9397-08002B2CF9AE}" pid="15" name="MSIP_Label_959a91ea-2073-4935-a795-8d5add99d027_Name">
    <vt:lpwstr>Non-Confidential</vt:lpwstr>
  </property>
  <property fmtid="{D5CDD505-2E9C-101B-9397-08002B2CF9AE}" pid="16" name="MSIP_Label_959a91ea-2073-4935-a795-8d5add99d027_SiteId">
    <vt:lpwstr>d246baab-cc00-4ed2-bc4e-f8a46cbc590d</vt:lpwstr>
  </property>
  <property fmtid="{D5CDD505-2E9C-101B-9397-08002B2CF9AE}" pid="17" name="MSIP_Label_959a91ea-2073-4935-a795-8d5add99d027_ActionId">
    <vt:lpwstr>dcca2044-7da5-4e56-ba70-cd9fb65e41b4</vt:lpwstr>
  </property>
  <property fmtid="{D5CDD505-2E9C-101B-9397-08002B2CF9AE}" pid="18" name="MSIP_Label_959a91ea-2073-4935-a795-8d5add99d027_ContentBits">
    <vt:lpwstr>0</vt:lpwstr>
  </property>
</Properties>
</file>